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СИЛЛАБУС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ru-RU"/>
        </w:rPr>
        <w:t>Неонатология</w:t>
      </w:r>
    </w:p>
    <w:p>
      <w:pPr>
        <w:pStyle w:val="style0"/>
        <w:spacing w:after="0" w:lineRule="auto" w:line="240"/>
        <w:ind w:firstLine="567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</w:p>
    <w:tbl>
      <w:tblPr>
        <w:tblStyle w:val="style154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6384"/>
        <w:gridCol w:w="567"/>
        <w:gridCol w:w="708"/>
        <w:gridCol w:w="7088"/>
      </w:tblGrid>
      <w:tr>
        <w:trPr/>
        <w:tc>
          <w:tcPr>
            <w:tcW w:w="562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4747" w:type="dxa"/>
            <w:gridSpan w:val="4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Пән бойынша жалпы ақпарат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51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Факультет/школа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Медицина және денсаулық сақтау</w:t>
            </w:r>
          </w:p>
        </w:tc>
        <w:tc>
          <w:tcPr>
            <w:tcW w:w="7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Кредит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тер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(ECTS):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 кредит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сағат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Ішінде пактикалық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0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сағат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/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0 сағат /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ӨМЖ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0 сағат</w:t>
            </w:r>
          </w:p>
        </w:tc>
      </w:tr>
      <w:tr>
        <w:tblPrEx/>
        <w:trPr>
          <w:trHeight w:val="425" w:hRule="atLeast"/>
        </w:trPr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6951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Оқу бағдарламасы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6B10109 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  <w:lang w:val="kk-KZ"/>
              </w:rPr>
              <w:t xml:space="preserve">ЖАЛПЫ МЕДИЦИНА 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ИНТЕРНАТУРА</w:t>
            </w:r>
          </w:p>
        </w:tc>
        <w:tc>
          <w:tcPr>
            <w:tcW w:w="7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u w:val="single"/>
              </w:rPr>
              <w:t>Пререквизит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тер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u w:val="single"/>
              </w:rPr>
              <w:t>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u w:val="single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Бакалавриат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Жалпы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медицина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u w:val="single"/>
              </w:rPr>
              <w:t>Постреквизит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тер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u w:val="single"/>
              </w:rPr>
              <w:t>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u w:val="single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Резидентура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6951" w:type="dxa"/>
            <w:gridSpan w:val="2"/>
            <w:tcBorders/>
            <w:shd w:val="clear" w:color="auto" w:fill="auto"/>
          </w:tcPr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Агенттік және аккредит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ациялау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жылы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НААР 2021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 xml:space="preserve">ЕЦА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7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/>
          </w:tcPr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ӨЖ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/СРМ/СРД (көлемі):</w:t>
            </w:r>
          </w:p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0 сағат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Пән атауы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: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ru-RU"/>
              </w:rPr>
              <w:t>Неонатология</w:t>
            </w:r>
          </w:p>
        </w:tc>
        <w:tc>
          <w:tcPr>
            <w:tcW w:w="7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  <w:tcBorders/>
          </w:tcPr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ӨМЖ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/СРМП/СРДП (көлемі):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0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сағат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51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дисциплины: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94641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исциплин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а коды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Neo7408</w:t>
            </w:r>
          </w:p>
        </w:tc>
        <w:tc>
          <w:tcPr>
            <w:tcW w:w="7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  <w:tcBorders/>
          </w:tcPr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міндетті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профильды</w:t>
            </w:r>
          </w:p>
        </w:tc>
      </w:tr>
      <w:tr>
        <w:tblPrEx/>
        <w:trPr/>
        <w:tc>
          <w:tcPr>
            <w:tcW w:w="562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747" w:type="dxa"/>
            <w:gridSpan w:val="4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Пән сипаттамасы</w:t>
            </w:r>
          </w:p>
        </w:tc>
      </w:tr>
      <w:tr>
        <w:tblPrEx/>
        <w:trPr/>
        <w:tc>
          <w:tcPr>
            <w:tcW w:w="562" w:type="dxa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747" w:type="dxa"/>
            <w:gridSpan w:val="4"/>
            <w:tcBorders/>
            <w:shd w:val="clear" w:color="auto" w:fill="auto"/>
          </w:tcPr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b w:val="false"/>
                <w:bCs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</w:rPr>
              <w:t>Пәнді оқыған кезде студенттер келесі аспектілерді қарастырады:</w:t>
            </w:r>
          </w:p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b w:val="false"/>
                <w:bCs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</w:rPr>
              <w:t>- акушерлікты ұйымдастыру қағидаты, неонаталдық күтімді қамтамасыз етуді өңірлік реттеу;</w:t>
            </w:r>
          </w:p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b w:val="false"/>
                <w:bCs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</w:rPr>
              <w:t>- ұрықтың және жаңа туылған нәрестелердің патологиясын антенатальді диагностикалау, ДДҰ ұсынған тірі туылған және өлі туу критерийлері туралы тәжірибені меңгеруге және қолдануға;</w:t>
            </w:r>
          </w:p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b w:val="false"/>
                <w:bCs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</w:rPr>
              <w:t>- жаңадан туылған нәрестенің анатомиялық және физиологиялық ерекшеліктерін білу және олардың сыртқы өмір сүру жағдайына және шекаралық жағдайға бейімделу сипаттамаларын енгізу;</w:t>
            </w:r>
          </w:p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b w:val="false"/>
                <w:bCs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</w:rPr>
              <w:t>перзентханада иммунопрофилактиканың белгілері мен қарсы көрсетілімдерін анықтайды: BCG және HBV;</w:t>
            </w:r>
          </w:p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b w:val="false"/>
                <w:bCs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</w:rPr>
              <w:t>- босану кезіндегі босанған және босанған нәрестелерді бағалау, бейімделмеудің тәуекел факторларын анықтау, шекаралық жағдайды анықтау, кәсіби құзыреттілік шегінде сау балада дифференциалды тағайындауды жүргізу;</w:t>
            </w:r>
          </w:p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b w:val="false"/>
                <w:bCs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</w:rPr>
              <w:t>- туылған кезде шұғыл көмек көрсетуді талап ететін нәрестелердің патологиясын анықтау және жаңадан туылған нәрестелерге алғашқы реанимациялық көмек көрсету;</w:t>
            </w:r>
          </w:p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</w:rPr>
              <w:t>науқас балалардың ата-аналарына санитарлық-ағарту жұмыстарын жүргізу және психологиялық қолдау көрсету</w:t>
            </w:r>
          </w:p>
        </w:tc>
      </w:tr>
      <w:tr>
        <w:tblPrEx/>
        <w:trPr/>
        <w:tc>
          <w:tcPr>
            <w:tcW w:w="562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747" w:type="dxa"/>
            <w:gridSpan w:val="4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Пән мақсаты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/>
        <w:trPr/>
        <w:tc>
          <w:tcPr>
            <w:tcW w:w="15309" w:type="dxa"/>
            <w:gridSpan w:val="5"/>
            <w:tcBorders/>
          </w:tcPr>
          <w:p>
            <w:pPr>
              <w:pStyle w:val="style0"/>
              <w:spacing w:after="160" w:lineRule="auto" w:line="259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ru-RU"/>
              </w:rPr>
              <w:t>Д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әлелді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медицина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принциптеріне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негізделген,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тиімді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кәсіби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қарым-қатынас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дағдыларын,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клиникалық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симптомдар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мен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синдромдарды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түсіндіру,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зертханалық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және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аспаптық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зерттеу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әдістерінен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алынған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мәліметтерді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және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негізгі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медициналық,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диагностикалық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және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профилактикалық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шараларды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қолдану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арқылы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диагнозды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және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емдеуді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дәлелді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медицина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принциптеріне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негізделген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диагнозды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және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емдеуді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меңгеру.</w:t>
            </w:r>
          </w:p>
        </w:tc>
      </w:tr>
      <w:tr>
        <w:tblPrEx/>
        <w:trPr/>
        <w:tc>
          <w:tcPr>
            <w:tcW w:w="562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14747" w:type="dxa"/>
            <w:gridSpan w:val="4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Пән бойынша оқу қорытындысы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(3-5)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Пәнді оқыту нәтижесі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2"/>
            <w:tcBorders/>
          </w:tcPr>
          <w:p>
            <w:pPr>
              <w:pStyle w:val="style0"/>
              <w:spacing w:after="160" w:lineRule="auto" w:line="259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ББ бойынша оқыту нәтижесі, </w:t>
            </w:r>
          </w:p>
          <w:p>
            <w:pPr>
              <w:pStyle w:val="style0"/>
              <w:spacing w:after="160" w:lineRule="auto" w:line="259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Пән бойынша байланысты оқыту нәтижесі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(№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ОН ББ паспорты бойынша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84" w:type="dxa"/>
            <w:tcBorders/>
          </w:tcPr>
          <w:p>
            <w:pPr>
              <w:pStyle w:val="style66"/>
              <w:widowControl w:val="false"/>
              <w:shd w:val="clear" w:color="auto" w:fill="ffffff"/>
              <w:autoSpaceDE w:val="false"/>
              <w:autoSpaceDN w:val="false"/>
              <w:adjustRightInd w:val="false"/>
              <w:spacing w:after="0" w:lineRule="auto" w:line="256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algun Gothic" w:hAnsi="Times New Roman"/>
                <w:sz w:val="24"/>
                <w:szCs w:val="24"/>
                <w:lang w:val="kk-KZ"/>
              </w:rPr>
              <w:t>Тиісті араласуларға бастамашылық жасауды қоса алғанда, ауруды диагностикалау және басқару жоспарын жасау үшін тиісті деректердің басымдығын түсіндіру, талдау, бағалау және айқындау</w:t>
            </w:r>
            <w:r>
              <w:rPr>
                <w:rFonts w:ascii="Times New Roman" w:eastAsia="Malgun Gothic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Игеру деңгейі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- 4</w:t>
            </w:r>
          </w:p>
        </w:tc>
        <w:tc>
          <w:tcPr>
            <w:tcW w:w="7796" w:type="dxa"/>
            <w:gridSpan w:val="2"/>
            <w:tcBorders/>
          </w:tcPr>
          <w:p>
            <w:pPr>
              <w:pStyle w:val="style0"/>
              <w:ind w:left="27"/>
              <w:jc w:val="left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Нақты науқасты жүргізуде (курациялауда) жеке көзқарасты қамтамасыз ету және оның қажеттіліктері мен денсаулық сақтау жүйесінің мүмкіндіктеріне сәйкес оның денсаулығын нығайту үшін клиникалық білім мен дағдыларды біріктіру.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84" w:type="dxa"/>
            <w:tcBorders/>
          </w:tcPr>
          <w:p>
            <w:pPr>
              <w:pStyle w:val="style66"/>
              <w:widowControl w:val="false"/>
              <w:shd w:val="clear" w:color="auto" w:fill="ffffff"/>
              <w:autoSpaceDE w:val="false"/>
              <w:autoSpaceDN w:val="false"/>
              <w:adjustRightInd w:val="false"/>
              <w:spacing w:after="0" w:lineRule="auto" w:line="256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algun Gothic" w:hAnsi="Times New Roman"/>
                <w:sz w:val="24"/>
                <w:szCs w:val="24"/>
                <w:lang w:val="kk-KZ"/>
              </w:rPr>
              <w:t>Ғылыми негізделген медициналық практика негізінде БМСК-дағы пациенттердің проблемаларын шешу үшін медициналық практикада Дағдылар мен білімді қолдану</w:t>
            </w:r>
            <w:r>
              <w:rPr>
                <w:rFonts w:ascii="Times New Roman" w:eastAsia="Malgun Gothic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Игеру деңгейі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- 4</w:t>
            </w:r>
          </w:p>
        </w:tc>
        <w:tc>
          <w:tcPr>
            <w:tcW w:w="7796" w:type="dxa"/>
            <w:gridSpan w:val="2"/>
            <w:tcBorders/>
          </w:tcPr>
          <w:p>
            <w:pPr>
              <w:pStyle w:val="style0"/>
              <w:ind w:left="27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Дәлелді және кәсіби медицина принциптерін қолдана отырып, диагностика мен емдеу нәтижелерінің ұтымдылығы мен тиімділігін талдау негізінде кәсіби шешімдер қабылдау.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84" w:type="dxa"/>
            <w:tcBorders/>
          </w:tcPr>
          <w:p>
            <w:pPr>
              <w:pStyle w:val="style66"/>
              <w:autoSpaceDN w:val="false"/>
              <w:spacing w:after="0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algun Gothic" w:hAnsi="Times New Roman"/>
                <w:sz w:val="24"/>
                <w:szCs w:val="24"/>
                <w:lang w:val="kk-KZ"/>
              </w:rPr>
              <w:t>МСАК жағдайларында неғұрлым кең таралған аурулары бар ерекшеліктерін ескере отырып, кез келген жастағы пациенттерге динамикалық бақылау жүргізу; пациенттерді және олардың отбасы мүшелерін оқыту және консультация беру</w:t>
            </w:r>
            <w:r>
              <w:rPr>
                <w:rFonts w:ascii="Times New Roman" w:eastAsia="Malgun Gothic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Игеру деңгейі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gridSpan w:val="2"/>
            <w:tcBorders/>
          </w:tcPr>
          <w:p>
            <w:pPr>
              <w:pStyle w:val="style0"/>
              <w:shd w:val="clear" w:color="auto" w:fill="ffffff"/>
              <w:tabs>
                <w:tab w:val="left" w:leader="none" w:pos="379"/>
                <w:tab w:val="left" w:leader="none" w:pos="884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27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Этика және деонтология қағидаларын сақтай отырып, емдік-диагностикалық үдерісті жүзеге асыруда дәрігер мен науқастың динамикалық қарым-қатынасын тиімді құру, науқас пен оның отбасына қолдау көрсету үшін адам мінез-құлқының негізгі принциптері туралы білімдерін қолдану.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84" w:type="dxa"/>
            <w:tcBorders/>
          </w:tcPr>
          <w:p>
            <w:pPr>
              <w:pStyle w:val="style66"/>
              <w:widowControl w:val="false"/>
              <w:shd w:val="clear" w:color="auto" w:fill="ffffff"/>
              <w:autoSpaceDE w:val="false"/>
              <w:autoSpaceDN w:val="false"/>
              <w:adjustRightInd w:val="false"/>
              <w:spacing w:after="0" w:lineRule="auto" w:line="253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Malgun Gothic" w:hAnsi="Times New Roman"/>
                <w:sz w:val="24"/>
                <w:szCs w:val="24"/>
                <w:lang w:val="kk-KZ"/>
              </w:rPr>
              <w:t xml:space="preserve">Тәлімгердің басшылығымен университеттің университеттік және аккредиттелген емханаларында </w:t>
            </w:r>
            <w:r>
              <w:rPr>
                <w:rFonts w:ascii="Times New Roman" w:cs="Times New Roman" w:eastAsia="Malgun Gothic" w:hAnsi="Times New Roman"/>
                <w:sz w:val="24"/>
                <w:szCs w:val="24"/>
                <w:lang w:val="kk-KZ"/>
              </w:rPr>
              <w:t>мультидисциплинарлық команданың мүшесі ретінде тиімді жұмыс істеу</w:t>
            </w:r>
            <w:r>
              <w:rPr>
                <w:rFonts w:ascii="Times New Roman" w:cs="Times New Roman" w:eastAsia="Malgun Gothic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Игеру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деңгейі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gridSpan w:val="2"/>
            <w:tcBorders/>
          </w:tcPr>
          <w:p>
            <w:pPr>
              <w:pStyle w:val="style0"/>
              <w:ind w:left="27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Басқа денсаулық сақтау мамандарымен кәсіпаралық/көп салалы топта диагностикалық және емдеу процесін тиімді ұйымдастыру және басқару.</w:t>
            </w:r>
          </w:p>
          <w:p>
            <w:pPr>
              <w:pStyle w:val="style179"/>
              <w:tabs>
                <w:tab w:val="left" w:leader="none" w:pos="379"/>
                <w:tab w:val="left" w:leader="none" w:pos="884"/>
              </w:tabs>
              <w:ind w:left="27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84" w:type="dxa"/>
            <w:tcBorders/>
          </w:tcPr>
          <w:p>
            <w:pPr>
              <w:pStyle w:val="style66"/>
              <w:autoSpaceDN w:val="false"/>
              <w:spacing w:after="0"/>
              <w:jc w:val="left"/>
              <w:contextualSpacing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algun Gothic" w:hAnsi="Times New Roman"/>
                <w:sz w:val="24"/>
                <w:szCs w:val="24"/>
                <w:lang w:val="kk-KZ"/>
              </w:rPr>
              <w:t>Пациенттерге көмек көрсету кезінде сапаға, қауіпсіздікке назар аудара отырып, МСАК жүйесі шеңберінде тиімді жұмыс істеу қабілетін көрсету; МСАК ұйымдарында есептік-есептік, оның ішінде электрондық құжаттаманы жүргізу үшін білімді тиімді қолдану</w:t>
            </w:r>
            <w:r>
              <w:rPr>
                <w:rFonts w:ascii="Times New Roman" w:eastAsia="Malgun Gothic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Игеру деңгейі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gridSpan w:val="2"/>
            <w:tcBorders/>
          </w:tcPr>
          <w:p>
            <w:pPr>
              <w:pStyle w:val="style0"/>
              <w:ind w:left="27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Кәсіби міндеттерді, оның ішінде ғылыми зерттеулерді шешу үшін заманауи ақпараттық-цифрлық технологиялар мен ақпараттық ресурстарды пайдалана отырып, денсаулық сақтау ұйымдарында қажетті құжаттаманы талдау және жүргізу.</w:t>
            </w:r>
          </w:p>
          <w:p>
            <w:pPr>
              <w:pStyle w:val="style0"/>
              <w:ind w:left="27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84" w:type="dxa"/>
            <w:tcBorders/>
          </w:tcPr>
          <w:p>
            <w:pPr>
              <w:pStyle w:val="style66"/>
              <w:widowControl w:val="false"/>
              <w:shd w:val="clear" w:color="auto" w:fill="ffffff"/>
              <w:autoSpaceDE w:val="false"/>
              <w:autoSpaceDN w:val="false"/>
              <w:adjustRightInd w:val="false"/>
              <w:spacing w:after="0" w:lineRule="auto" w:line="253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algun Gothic" w:hAnsi="Times New Roman"/>
                <w:sz w:val="24"/>
                <w:szCs w:val="24"/>
                <w:lang w:val="kk-KZ"/>
              </w:rPr>
              <w:t>МСАК-да тиімді алдын алу; вакцинопрофилактика, созылмалы инфекциялық емес ауруларға скрининг жүргізу (Нормативтік-құқықтық база, скринингтік бағдарламаларды ұйымдастыру, жүргізу және мониторингілеу)</w:t>
            </w:r>
            <w:r>
              <w:rPr>
                <w:rFonts w:ascii="Times New Roman" w:eastAsia="Malgun Gothic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Игеру деңге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йі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gridSpan w:val="2"/>
            <w:tcBorders/>
          </w:tcPr>
          <w:p>
            <w:pPr>
              <w:pStyle w:val="style0"/>
              <w:ind w:left="27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8. Денсаулық пен ауруды анықтайтын факторлар мен процестер кешені туралы білімдерді олардың алдын алу мақсатында қолдану негізінде жеке адамның және халықтың денсаулығын сақтау, адам мен отбасының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салауатты өмір салтын қалыптастыру жөніндегі іс-шараларды ұйымдастыру және өткізу.</w:t>
            </w:r>
          </w:p>
          <w:p>
            <w:pPr>
              <w:pStyle w:val="style0"/>
              <w:ind w:left="27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84" w:type="dxa"/>
            <w:tcBorders/>
          </w:tcPr>
          <w:p>
            <w:pPr>
              <w:pStyle w:val="style0"/>
              <w:shd w:val="clear" w:color="ffffff" w:fill="ffffff"/>
              <w:tabs>
                <w:tab w:val="left" w:leader="none" w:pos="360"/>
                <w:tab w:val="left" w:leader="none" w:pos="560"/>
                <w:tab w:val="left" w:leader="none" w:pos="880"/>
                <w:tab w:val="left" w:leader="none" w:pos="1820"/>
                <w:tab w:val="left" w:leader="none" w:pos="2740"/>
                <w:tab w:val="left" w:leader="none" w:pos="3660"/>
                <w:tab w:val="left" w:leader="none" w:pos="4580"/>
                <w:tab w:val="left" w:leader="none" w:pos="5480"/>
                <w:tab w:val="left" w:leader="none" w:pos="6400"/>
                <w:tab w:val="left" w:leader="none" w:pos="7320"/>
                <w:tab w:val="left" w:leader="none" w:pos="8240"/>
                <w:tab w:val="left" w:leader="none" w:pos="9160"/>
                <w:tab w:val="left" w:leader="none" w:pos="10060"/>
                <w:tab w:val="left" w:leader="none" w:pos="10980"/>
                <w:tab w:val="left" w:leader="none" w:pos="11900"/>
                <w:tab w:val="left" w:leader="none" w:pos="12820"/>
                <w:tab w:val="left" w:leader="none" w:pos="13740"/>
                <w:tab w:val="left" w:leader="none" w:pos="14640"/>
              </w:tabs>
              <w:spacing w:after="160" w:lineRule="auto" w:line="259"/>
              <w:ind w:left="27" w:firstLine="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Кәсіби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жауапкершілік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пен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адалдықтың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ең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жоғары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стандарттарын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ұстану;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науқастармен,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отбасылармен,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әріптестермен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және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жалпы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қоғаммен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барлық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кәсіби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қарым-қатынаста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этикалық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принциптерді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сақтау.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Игеру деңгейі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gridSpan w:val="2"/>
            <w:tcBorders/>
          </w:tcPr>
          <w:p>
            <w:pPr>
              <w:pStyle w:val="style0"/>
              <w:ind w:left="27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Кәсіби жауапкершілік пен адалдықтың ең жоғары стандарттарын ұстану; науқастармен, отбасылармен, әріптестермен және жалпы қоғаммен барлық кәсіби қарым-қатынаста этикалық принциптерді сақтау.</w:t>
            </w:r>
          </w:p>
          <w:p>
            <w:pPr>
              <w:pStyle w:val="style0"/>
              <w:ind w:left="27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84" w:type="dxa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Malgun Gothic" w:hAnsi="Times New Roman"/>
                <w:sz w:val="24"/>
                <w:szCs w:val="24"/>
                <w:lang w:val="kk-KZ"/>
              </w:rPr>
              <w:t>Денсаулық сақтау саласындағы процестер мен құбылыстарды болжау, жобалау және модельдеу әдістерін пайдалана отырып, ғылыми жобаларға қатысуға және әзірлеуге құқылы.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Игеру деңгейі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- 4</w:t>
            </w:r>
          </w:p>
        </w:tc>
        <w:tc>
          <w:tcPr>
            <w:tcW w:w="7796" w:type="dxa"/>
            <w:gridSpan w:val="2"/>
            <w:tcBorders/>
          </w:tcPr>
          <w:p>
            <w:pPr>
              <w:pStyle w:val="style0"/>
              <w:ind w:left="27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Бағалау, талдау, өз біліміндегі олқылықтарды анықтау және кәсіби даму үшін білім мен дағдыларды қолдану, тұлғалық өсу мен өмір бойы білім алуға көңіл бөлу.</w:t>
            </w:r>
          </w:p>
        </w:tc>
      </w:tr>
      <w:tr>
        <w:tblPrEx/>
        <w:trPr/>
        <w:tc>
          <w:tcPr>
            <w:tcW w:w="562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747" w:type="dxa"/>
            <w:gridSpan w:val="4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Жиынтық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бағалау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әдістері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белгілеңіз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иә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жоқ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)/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өзіңіздікін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көрсетіңіз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):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6951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Түсіну және қолдану үшін MCQ тестілеу</w:t>
            </w:r>
          </w:p>
        </w:tc>
        <w:tc>
          <w:tcPr>
            <w:tcW w:w="7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5.5 </w:t>
            </w:r>
          </w:p>
        </w:tc>
        <w:tc>
          <w:tcPr>
            <w:tcW w:w="708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Ғылыми жұмыс портфолиосы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5.2 </w:t>
            </w:r>
          </w:p>
        </w:tc>
        <w:tc>
          <w:tcPr>
            <w:tcW w:w="6951" w:type="dxa"/>
            <w:gridSpan w:val="2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Практикалық дағдыларды тапсыру – интерндерге арналған миниклиникалық емтихан (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5.6 </w:t>
            </w:r>
          </w:p>
        </w:tc>
        <w:tc>
          <w:tcPr>
            <w:tcW w:w="708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lang w:val="kk-KZ"/>
              </w:rPr>
              <w:t>Кезекшілік</w:t>
            </w:r>
            <w:r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</w:rPr>
              <w:t xml:space="preserve"> 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5.3 </w:t>
            </w:r>
          </w:p>
        </w:tc>
        <w:tc>
          <w:tcPr>
            <w:tcW w:w="6951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3. СӨЖ –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«Медициналық көмек сапасының нысаналы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сараптамасы»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жобасын орындау</w:t>
            </w:r>
          </w:p>
        </w:tc>
        <w:tc>
          <w:tcPr>
            <w:tcW w:w="7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5.7 </w:t>
            </w:r>
          </w:p>
        </w:tc>
        <w:tc>
          <w:tcPr>
            <w:tcW w:w="708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Аралық бақылау: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1 кезең-түсіну және қолдану үшін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тестілеу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 кезең - практикалық дағдыларды тапсыру (миниклиникалық емтихан (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</w:t>
            </w:r>
          </w:p>
        </w:tc>
      </w:tr>
      <w:tr>
        <w:tblPrEx/>
        <w:trPr/>
        <w:tc>
          <w:tcPr>
            <w:tcW w:w="562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5.4 </w:t>
            </w:r>
          </w:p>
        </w:tc>
        <w:tc>
          <w:tcPr>
            <w:tcW w:w="6951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Медициналық құжаттаманы жүргізу</w:t>
            </w:r>
          </w:p>
        </w:tc>
        <w:tc>
          <w:tcPr>
            <w:tcW w:w="70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5.8 </w:t>
            </w:r>
          </w:p>
        </w:tc>
        <w:tc>
          <w:tcPr>
            <w:tcW w:w="708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Емтихан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: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 кезең - Түсіну және қолдану үшін MCQ тестілеу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2 этап –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ОСК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</w:tc>
      </w:tr>
    </w:tbl>
    <w:p>
      <w:pPr>
        <w:pStyle w:val="style0"/>
        <w:spacing w:after="0" w:lineRule="auto" w:line="240"/>
        <w:ind w:firstLine="567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br w:type="page"/>
      </w:r>
    </w:p>
    <w:tbl>
      <w:tblPr>
        <w:tblStyle w:val="style154"/>
        <w:tblW w:w="14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821"/>
        <w:gridCol w:w="46"/>
        <w:gridCol w:w="284"/>
        <w:gridCol w:w="283"/>
        <w:gridCol w:w="568"/>
        <w:gridCol w:w="424"/>
        <w:gridCol w:w="560"/>
        <w:gridCol w:w="150"/>
        <w:gridCol w:w="25"/>
        <w:gridCol w:w="1788"/>
        <w:gridCol w:w="2308"/>
        <w:gridCol w:w="655"/>
        <w:gridCol w:w="337"/>
        <w:gridCol w:w="5784"/>
        <w:gridCol w:w="25"/>
        <w:gridCol w:w="92"/>
        <w:gridCol w:w="27"/>
      </w:tblGrid>
      <w:tr>
        <w:trPr>
          <w:gridAfter w:val="2"/>
          <w:wAfter w:w="119" w:type="dxa"/>
        </w:trPr>
        <w:tc>
          <w:tcPr>
            <w:tcW w:w="566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4058" w:type="dxa"/>
            <w:gridSpan w:val="15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Пән бойынша толығырақ ақпарат</w:t>
            </w:r>
          </w:p>
        </w:tc>
      </w:tr>
      <w:tr>
        <w:tblPrEx/>
        <w:trPr>
          <w:gridAfter w:val="2"/>
          <w:wAfter w:w="119" w:type="dxa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161" w:type="dxa"/>
            <w:gridSpan w:val="9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Академиялық жыл: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8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9" w:type="dxa"/>
            <w:gridSpan w:val="5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Кесте (сабақ күні, уақыты):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8.00 дан 15.00 дейін</w:t>
            </w:r>
          </w:p>
        </w:tc>
      </w:tr>
      <w:tr>
        <w:tblPrEx/>
        <w:trPr>
          <w:gridAfter w:val="2"/>
          <w:wAfter w:w="119" w:type="dxa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3161" w:type="dxa"/>
            <w:gridSpan w:val="9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Семестр: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3-14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178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9109" w:type="dxa"/>
            <w:gridSpan w:val="5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Орны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Перинатология және балалар кардиохирургия орталығы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 xml:space="preserve">Басенова көшесі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а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/>
        <w:trPr>
          <w:gridAfter w:val="2"/>
          <w:wAfter w:w="119" w:type="dxa"/>
        </w:trPr>
        <w:tc>
          <w:tcPr>
            <w:tcW w:w="566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4058" w:type="dxa"/>
            <w:gridSpan w:val="15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Пән көсбасшысы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2000" w:type="dxa"/>
            <w:gridSpan w:val="5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Дәреже</w:t>
            </w:r>
          </w:p>
        </w:tc>
        <w:tc>
          <w:tcPr>
            <w:tcW w:w="1702" w:type="dxa"/>
            <w:gridSpan w:val="4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Толық аты жөні</w:t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Кафедра</w:t>
            </w:r>
          </w:p>
        </w:tc>
        <w:tc>
          <w:tcPr>
            <w:tcW w:w="296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Контакт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ты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ақпарат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(тел.,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121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Емтихан алдындағы консультация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2000" w:type="dxa"/>
            <w:gridSpan w:val="5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Аға мұғалім</w:t>
            </w:r>
          </w:p>
        </w:tc>
        <w:tc>
          <w:tcPr>
            <w:tcW w:w="1702" w:type="dxa"/>
            <w:gridSpan w:val="4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Шаймердинова Гульжан Бауыржановна</w:t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Акушерство және гинекология</w:t>
            </w:r>
          </w:p>
        </w:tc>
        <w:tc>
          <w:tcPr>
            <w:tcW w:w="2963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+77072227102</w:t>
            </w:r>
          </w:p>
        </w:tc>
        <w:tc>
          <w:tcPr>
            <w:tcW w:w="6121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gridAfter w:val="2"/>
          <w:wAfter w:w="119" w:type="dxa"/>
        </w:trPr>
        <w:tc>
          <w:tcPr>
            <w:tcW w:w="566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058" w:type="dxa"/>
            <w:gridSpan w:val="15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Пән құрамы</w:t>
            </w:r>
          </w:p>
        </w:tc>
      </w:tr>
      <w:tr>
        <w:tblPrEx/>
        <w:trPr>
          <w:gridAfter w:val="2"/>
          <w:wAfter w:w="119" w:type="dxa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Сағаттар саны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Өткізу түрі</w:t>
            </w:r>
          </w:p>
        </w:tc>
      </w:tr>
      <w:tr>
        <w:tblPrEx/>
        <w:trPr>
          <w:gridAfter w:val="2"/>
          <w:wAfter w:w="119" w:type="dxa"/>
          <w:trHeight w:val="62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Неонаталдық көмектің ұйымдастыруы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Клиникалық талдау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Ұрық пен жаңа туған нәрестенің патологиясының антенатальды диагностикасы, ДДҰ ұсынған тірі туу, өлі туу критерийлері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Клиникалық талдау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Толыққанды жаңа туған нәрестенің анатомиялық-физиологиялық ерекшеліктерін және олардың жатырдан тыс өмір сүру жағдайларына бейімделу ерекшеліктерін және шекаралық жағдайларды тәжірибеде қолдану; 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Тестілеу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Антенатальды скрининг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Клиникалық талдау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Жаңа туған сәбиді бағалау: Апгар шкаласы. Негізгі көмек алгоритмі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Медициналық құжаттардың жазуын бақылау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Шекаралық жағдайлар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Клиникалық талдау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Жаңа туған нәрестелердің сарыауруы: патологиялық, ана сүтімен байланысты, гемолитикалық. Фототерапия, қан алмастыру құйылымы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Клиникалық талдау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0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Аралық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бақылау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1</w:t>
            </w:r>
          </w:p>
        </w:tc>
        <w:tc>
          <w:tcPr>
            <w:tcW w:w="6801" w:type="dxa"/>
            <w:gridSpan w:val="4"/>
            <w:tcBorders/>
          </w:tcPr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Қорытынды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бағалау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:</w:t>
            </w:r>
          </w:p>
          <w:p>
            <w:pPr>
              <w:pStyle w:val="style0"/>
              <w:spacing w:after="160" w:lineRule="auto" w:line="259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2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кезең:</w:t>
            </w:r>
          </w:p>
          <w:p>
            <w:pPr>
              <w:pStyle w:val="style0"/>
              <w:spacing w:after="160" w:lineRule="exact" w:line="24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1-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кезең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–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Түсіну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және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қолдану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үшін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MCQ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тестілеу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-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50%</w:t>
            </w:r>
          </w:p>
          <w:p>
            <w:pPr>
              <w:pStyle w:val="style0"/>
              <w:spacing w:lineRule="exact" w:line="24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2-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кезең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–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ОСКЕ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С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П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-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50%.</w:t>
            </w:r>
          </w:p>
          <w:p>
            <w:pPr>
              <w:pStyle w:val="style0"/>
              <w:spacing w:lineRule="exact" w:line="24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spacing w:lineRule="exact" w:line="24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Портфолионы тапсыру – интернатура күнделіктері, кезекшіліктер, дайындалған клиникалық талдаулар мен медициналық симуляция сценарийлері, ғылыми жұмыстар, санитарлық-ағартушылық жұмыс, кәсіби қарап-тексерулерге қатысу</w:t>
            </w:r>
          </w:p>
          <w:p>
            <w:pPr>
              <w:pStyle w:val="style0"/>
              <w:spacing w:lineRule="exact" w:line="24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Тыныс алу бұзылыстары синдромы: РДС, ТТН, меконий аспирациясы синдромы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тестілеу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Шала туған нәрестелерді күту мен бақылаудың ерекшеліктері: классификация, күтіп-баптау ерекшеліктері, өмірлік маңызды ағзаларды қолдау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Клиникалық талдау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Неонаталдық инфекциялар: құрсақішілік инфекциялар, сепсис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инфекциялык сарыару. Антибиотикотерапия тәсілдері. Жаңа туған нәрестелердің иммунитетінің ерекшеліктері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МҚЖБ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Гипоксиялық-ишемиялық энцефалопатия: кезеңдері, басқару тактикасы, емд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ік 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гипотермия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Клиникалық талдау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Неонаталдық реанимация. Манекендерде тәжірибелік дағдыларды меңгеру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Клиникалық талдау</w:t>
            </w:r>
          </w:p>
        </w:tc>
      </w:tr>
      <w:tr>
        <w:tblPrEx/>
        <w:trPr>
          <w:gridAfter w:val="2"/>
          <w:wAfter w:w="119" w:type="dxa"/>
          <w:trHeight w:val="60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Жаңа туған нәрестелердегі анемия және полицитемия: себептері, диагностикалау тәсілдері, қан құюға көрсеткіштер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Тестілеу</w:t>
            </w:r>
          </w:p>
        </w:tc>
      </w:tr>
      <w:tr>
        <w:tblPrEx/>
        <w:trPr>
          <w:gridAfter w:val="2"/>
          <w:wAfter w:w="119" w:type="dxa"/>
          <w:trHeight w:val="274" w:hRule="atLeast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Жаңа туған нәрестелердегі метаболизмдік бұзылыстар: емдеу, диагностикалау және дифференциалды диагноз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Клиникалық талдау</w:t>
            </w:r>
          </w:p>
        </w:tc>
      </w:tr>
      <w:tr>
        <w:tblPrEx/>
        <w:trPr>
          <w:gridAfter w:val="2"/>
          <w:wAfter w:w="119" w:type="dxa"/>
        </w:trPr>
        <w:tc>
          <w:tcPr>
            <w:tcW w:w="566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Неонаталдық скрининг және вакцинация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09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МҚЖБ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2568" w:type="dxa"/>
            <w:gridSpan w:val="6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iCs/>
                <w:color w:val="000000"/>
                <w:sz w:val="24"/>
                <w:szCs w:val="24"/>
                <w:lang w:val="kk-KZ"/>
              </w:rPr>
              <w:t>Аралық бақылау</w:t>
            </w:r>
            <w:r>
              <w:rPr>
                <w:rFonts w:ascii="Times New Roman" w:cs="Times New Roman" w:hAnsi="Times New Roman"/>
                <w:b/>
                <w:i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2031" w:type="dxa"/>
            <w:gridSpan w:val="9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  <w:t>Қорытынды бағалау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 кезең: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 кезең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– Түсіну және қолдану үшін MCQ тестілеу - 50%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кезең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ОСКЕ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- 50%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Портфолионы тапсыру – интернатура күнделіктері, кезекшіліктер, дайындалған клиникалық талдаулар мен медициналық симуляция сценарийлері, ғылыми жұмыстар, санитарлық-ағартушылық жұмыс, кәсіби қарап-тексерулерге қатысу.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2568" w:type="dxa"/>
            <w:gridSpan w:val="6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Қорытынды бағалау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(экзамен)</w:t>
            </w:r>
          </w:p>
        </w:tc>
        <w:tc>
          <w:tcPr>
            <w:tcW w:w="12031" w:type="dxa"/>
            <w:gridSpan w:val="9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  <w:t>Қорытынды бағалау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 кезең: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 кезең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– Түсіну және қолдану үшін MCQ тестілеу - 50%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кезең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ОСКЕ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- 50%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Портфолионы тапсыру – интернатура күнделіктері, кезекшіліктер, дайындалған клиникалық талдаулар мен медициналық симуляция сценарийлері, ғылыми жұмыстар, санитарлық-ағартушылық жұмыс, кәсіби қарап-тексерулерге қатысу.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8478" w:type="dxa"/>
            <w:gridSpan w:val="1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6121" w:type="dxa"/>
            <w:gridSpan w:val="2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  <w:tr>
        <w:tblPrEx/>
        <w:trPr>
          <w:gridAfter w:val="2"/>
          <w:wAfter w:w="119" w:type="dxa"/>
        </w:trPr>
        <w:tc>
          <w:tcPr>
            <w:tcW w:w="566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14058" w:type="dxa"/>
            <w:gridSpan w:val="15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Пән бойынша оқыту әдістері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(оқытуда қолданылатын оқу және оқыту тәсілдерін қысқаша сипаттаңыз)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Оқытудың белсенді әдістерін қолдану: CBL</w:t>
            </w:r>
          </w:p>
        </w:tc>
      </w:tr>
      <w:tr>
        <w:tblPrEx/>
        <w:trPr>
          <w:gridAfter w:val="2"/>
          <w:wAfter w:w="119" w:type="dxa"/>
          <w:trHeight w:val="150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58" w:type="dxa"/>
            <w:gridSpan w:val="15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Формативті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бағалау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әдістері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CBL – Case Based Learning </w:t>
            </w:r>
          </w:p>
        </w:tc>
      </w:tr>
      <w:tr>
        <w:tblPrEx/>
        <w:trPr>
          <w:gridAfter w:val="2"/>
          <w:wAfter w:w="119" w:type="dxa"/>
          <w:trHeight w:val="150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58" w:type="dxa"/>
            <w:gridSpan w:val="15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Қорытынды бағалау әдістері (5-тармақтан):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 Түсіну және қолдану үшін MCQ тестілеу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2. Практикалық дағдыларды тапсыру-миниклиникалық емтихан (MiniCex)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 СӨЖ-медициналық көмек сапасының нысаналы сараптамасы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4. Медициналық құжаттаманы жүргізу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5. Ғылыми жұмыстар портфолиосы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6. Кезекшілік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 xml:space="preserve">айына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кезекш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і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л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kk-KZ" w:eastAsia="en-US"/>
              </w:rPr>
              <w:t>і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к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566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4033" w:type="dxa"/>
            <w:gridSpan w:val="14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Қорытынды бағалау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</w:tr>
      <w:tr>
        <w:tblPrEx/>
        <w:trPr>
          <w:gridAfter w:val="3"/>
          <w:wAfter w:w="144" w:type="dxa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Бағалау түрі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047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Вес в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%  от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общего %</w:t>
            </w:r>
          </w:p>
        </w:tc>
      </w:tr>
      <w:bookmarkStart w:id="0" w:name="_Hlk141955492"/>
      <w:tr>
        <w:tblPrEx/>
        <w:trPr>
          <w:gridAfter w:val="3"/>
          <w:wAfter w:w="144" w:type="dxa"/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калық талдау</w:t>
            </w:r>
          </w:p>
        </w:tc>
        <w:tc>
          <w:tcPr>
            <w:tcW w:w="11047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% 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чек-лист бойынша бағаланады) </w:t>
            </w:r>
          </w:p>
        </w:tc>
      </w:tr>
      <w:tr>
        <w:tblPrEx/>
        <w:trPr>
          <w:gridAfter w:val="3"/>
          <w:wAfter w:w="144" w:type="dxa"/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Медициналық документтерді жүргізу</w:t>
            </w:r>
          </w:p>
        </w:tc>
        <w:tc>
          <w:tcPr>
            <w:tcW w:w="11047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% 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чек-лист бойынша бағаланады) </w:t>
            </w:r>
          </w:p>
        </w:tc>
      </w:tr>
      <w:tr>
        <w:tblPrEx/>
        <w:trPr>
          <w:gridAfter w:val="3"/>
          <w:wAfter w:w="144" w:type="dxa"/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СӨЖ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–МКСНС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 xml:space="preserve"> этаптарын орындау</w:t>
            </w:r>
          </w:p>
        </w:tc>
        <w:tc>
          <w:tcPr>
            <w:tcW w:w="11047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% 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чек-лист бойынша бағаланады) </w:t>
            </w:r>
          </w:p>
        </w:tc>
      </w:tr>
      <w:tr>
        <w:tblPrEx/>
        <w:trPr>
          <w:gridAfter w:val="3"/>
          <w:wAfter w:w="144" w:type="dxa"/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Кезекшілік</w:t>
            </w:r>
          </w:p>
        </w:tc>
        <w:tc>
          <w:tcPr>
            <w:tcW w:w="11047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% 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чек-лист бойынша бағаланады) </w:t>
            </w:r>
          </w:p>
        </w:tc>
      </w:tr>
      <w:bookmarkEnd w:id="0"/>
      <w:tr>
        <w:tblPrEx/>
        <w:trPr>
          <w:gridAfter w:val="3"/>
          <w:wAfter w:w="144" w:type="dxa"/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1047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 xml:space="preserve">60%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1-кезең – Түсіну және қолдану үшін MCQ тестілеу - 40%;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кезең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мини клиникалық емтихан (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 - 60%)</w:t>
            </w:r>
          </w:p>
        </w:tc>
      </w:tr>
      <w:tr>
        <w:tblPrEx/>
        <w:trPr>
          <w:gridAfter w:val="3"/>
          <w:wAfter w:w="144" w:type="dxa"/>
          <w:trHeight w:val="151" w:hRule="atLeast"/>
        </w:trPr>
        <w:tc>
          <w:tcPr>
            <w:tcW w:w="3552" w:type="dxa"/>
            <w:gridSpan w:val="8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val="kk-KZ"/>
              </w:rPr>
              <w:t xml:space="preserve">Қорытынды АБ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47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10+10+10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 xml:space="preserve"> + 10 +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 xml:space="preserve">0 =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100%</w:t>
            </w:r>
          </w:p>
        </w:tc>
      </w:tr>
      <w:tr>
        <w:tblPrEx/>
        <w:trPr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калық талдау</w:t>
            </w:r>
          </w:p>
        </w:tc>
        <w:tc>
          <w:tcPr>
            <w:tcW w:w="11191" w:type="dxa"/>
            <w:gridSpan w:val="10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% 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чек-лист бойынша бағаланады) </w:t>
            </w:r>
          </w:p>
        </w:tc>
      </w:tr>
      <w:tr>
        <w:tblPrEx/>
        <w:trPr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Медициналық документтерді жүргізу</w:t>
            </w:r>
          </w:p>
        </w:tc>
        <w:tc>
          <w:tcPr>
            <w:tcW w:w="11191" w:type="dxa"/>
            <w:gridSpan w:val="10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% 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чек-лист бойынша бағаланады) </w:t>
            </w:r>
          </w:p>
        </w:tc>
      </w:tr>
      <w:tr>
        <w:tblPrEx/>
        <w:trPr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ӨЖ</w:t>
            </w:r>
          </w:p>
        </w:tc>
        <w:tc>
          <w:tcPr>
            <w:tcW w:w="11191" w:type="dxa"/>
            <w:gridSpan w:val="10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% 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чек-лист бойынша бағаланады) </w:t>
            </w:r>
          </w:p>
        </w:tc>
      </w:tr>
      <w:tr>
        <w:tblPrEx/>
        <w:trPr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Кезекшілік</w:t>
            </w:r>
          </w:p>
        </w:tc>
        <w:tc>
          <w:tcPr>
            <w:tcW w:w="11191" w:type="dxa"/>
            <w:gridSpan w:val="10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% 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чек-лист бойынша бағаланады) </w:t>
            </w:r>
          </w:p>
        </w:tc>
      </w:tr>
      <w:tr>
        <w:tblPrEx/>
        <w:trPr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1191" w:type="dxa"/>
            <w:gridSpan w:val="10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 xml:space="preserve">60%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1-кезең – Түсіну және қолдану үшін MCQ тестілеу - 40%;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кезең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мини клиникалық емтихан (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 - 60%)</w:t>
            </w:r>
          </w:p>
        </w:tc>
      </w:tr>
      <w:tr>
        <w:tblPrEx/>
        <w:trPr>
          <w:gridAfter w:val="1"/>
          <w:wAfter w:w="27" w:type="dxa"/>
          <w:trHeight w:val="151" w:hRule="atLeast"/>
        </w:trPr>
        <w:tc>
          <w:tcPr>
            <w:tcW w:w="3552" w:type="dxa"/>
            <w:gridSpan w:val="8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val="kk-KZ"/>
              </w:rPr>
              <w:t>Қорытынды АБ 2</w:t>
            </w:r>
          </w:p>
        </w:tc>
        <w:tc>
          <w:tcPr>
            <w:tcW w:w="11164" w:type="dxa"/>
            <w:gridSpan w:val="9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10+10+10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 xml:space="preserve"> + 10 +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 xml:space="preserve">0 =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100%</w:t>
            </w:r>
          </w:p>
        </w:tc>
      </w:tr>
      <w:tr>
        <w:tblPrEx/>
        <w:trPr>
          <w:gridAfter w:val="3"/>
          <w:wAfter w:w="144" w:type="dxa"/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1047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2 кезең: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1-кезең – Түсіну және қолдану үшін MCQ тестілеу - 50%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2-кезең – ОСКЕ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С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П - 50%</w:t>
            </w:r>
          </w:p>
        </w:tc>
      </w:tr>
      <w:tr>
        <w:tblPrEx/>
        <w:trPr>
          <w:gridAfter w:val="3"/>
          <w:wAfter w:w="144" w:type="dxa"/>
          <w:trHeight w:val="151" w:hRule="atLeast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86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val="kk-KZ"/>
              </w:rPr>
              <w:t>Қорытынды бағалау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 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047" w:type="dxa"/>
            <w:gridSpan w:val="7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ОРД 60% + Емтихан 40%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566" w:type="dxa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4033" w:type="dxa"/>
            <w:gridSpan w:val="14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Бағалау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</w:tr>
      <w:tr>
        <w:tblPrEx/>
        <w:trPr>
          <w:gridAfter w:val="3"/>
          <w:wAfter w:w="144" w:type="dxa"/>
          <w:trHeight w:val="151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b/>
                <w:bCs/>
                <w:sz w:val="24"/>
                <w:szCs w:val="24"/>
              </w:rPr>
              <w:t>Әріптік жүйе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Style w:val="style4097"/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Цифрлік 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b/>
                <w:bCs/>
                <w:sz w:val="24"/>
                <w:szCs w:val="24"/>
              </w:rPr>
              <w:t>эквивалент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Style w:val="style4097"/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b/>
                <w:bCs/>
                <w:sz w:val="24"/>
                <w:szCs w:val="24"/>
              </w:rPr>
              <w:t>Баллдар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b/>
                <w:bCs/>
                <w:sz w:val="24"/>
                <w:szCs w:val="24"/>
              </w:rPr>
              <w:t>(% мазмұны)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Бағаның сипаттамасы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(факультеттің сапалық құрамы бойынша Академиялық комитеттің шешімі деңгейінде ғана өзгерістер енгізу)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А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4,0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95-100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Өте жақсы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</w:rPr>
              <w:t>. Тапсырманың ең жоғары стандарттарынан асып түседі</w:t>
            </w:r>
            <w:r>
              <w:rPr>
                <w:rFonts w:ascii="Times New Roman" w:cs="Times New Roman" w:hAnsi="Times New Roman"/>
                <w:color w:val="ff0000"/>
                <w:sz w:val="24"/>
                <w:szCs w:val="24"/>
              </w:rPr>
              <w:t>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А-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3,67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90-94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Өте жақсы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. Тапсырманың ең жоғары стандарттарына сәйкес келеді.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В+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3,33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85-89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Жарайды. 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Өте жақсы. Тапсырманың жоғары стандарттарына сәйкес келеді.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В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3,0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80-84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Жақсы. Тапсырма стандарттарының көпшілігіне сәйкес келеді.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В-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2,67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75-79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Жақсы. 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Жеткілікті. Материалды ақылға қонымды меңгергенін көрсетеді.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С+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2,33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70-74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Жақсы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. Қолайлы.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Тапсырманың негізгі стандарттарына сәйкес келеді.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С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2,0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65-69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Қанағаттанарлық. 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Қолайлы. Тапсырманың кейбір негізгі стандарттарына сәйкес келеді.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С-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1,67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60-64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Қанағаттанарлық. 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Қолайлы. Кейбір негізгі жұмыс стандарттарына сәйкес келеді.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D+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1,33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55-59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Қанағаттанарлық.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Минималды қолайлы.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D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1,0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50-54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Қанағаттанарлық.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Минималды қолайлы. Білім мен тапсырманы орындаудың ең төменгі деңгейі.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FX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0,5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25-49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Қанағаттанарлықсыз.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Минималды қолайлы.</w:t>
            </w:r>
          </w:p>
        </w:tc>
      </w:tr>
      <w:tr>
        <w:tblPrEx/>
        <w:trPr>
          <w:gridAfter w:val="3"/>
          <w:wAfter w:w="144" w:type="dxa"/>
          <w:trHeight w:val="150" w:hRule="atLeast"/>
        </w:trPr>
        <w:tc>
          <w:tcPr>
            <w:tcW w:w="1433" w:type="dxa"/>
            <w:gridSpan w:val="3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F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0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tyle4097"/>
                <w:rFonts w:ascii="Times New Roman" w:cs="Times New Roman" w:hAnsi="Times New Roman"/>
                <w:sz w:val="24"/>
                <w:szCs w:val="24"/>
              </w:rPr>
              <w:t>0-24</w:t>
            </w:r>
            <w:r>
              <w:rPr>
                <w:rStyle w:val="style4098"/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gridSpan w:val="4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Қанағаттанарлықсыз.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Өте төмен өнімділік.</w:t>
            </w:r>
          </w:p>
        </w:tc>
      </w:tr>
      <w:tr>
        <w:tblPrEx/>
        <w:trPr>
          <w:gridAfter w:val="2"/>
          <w:wAfter w:w="119" w:type="dxa"/>
        </w:trPr>
        <w:tc>
          <w:tcPr>
            <w:tcW w:w="566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4058" w:type="dxa"/>
            <w:gridSpan w:val="15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Ақпараттық ресурстар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  <w:lang w:val="kk-KZ"/>
              </w:rPr>
              <w:t xml:space="preserve">толық сілтемені қолданыңыз ж/е текстті/материалды қолдану мүмкіншілігін көрсетініз </w:t>
            </w:r>
            <w:r>
              <w:rPr>
                <w:rFonts w:ascii="Times New Roman" w:cs="Times New Roman" w:hAnsi="Times New Roman"/>
                <w:i/>
                <w:iCs/>
                <w:sz w:val="24"/>
                <w:szCs w:val="24"/>
              </w:rPr>
              <w:t>)</w:t>
            </w:r>
          </w:p>
        </w:tc>
      </w:tr>
      <w:tr>
        <w:tblPrEx/>
        <w:trPr>
          <w:gridAfter w:val="3"/>
          <w:wAfter w:w="144" w:type="dxa"/>
          <w:trHeight w:val="72" w:hRule="atLeast"/>
        </w:trPr>
        <w:tc>
          <w:tcPr>
            <w:tcW w:w="1717" w:type="dxa"/>
            <w:gridSpan w:val="4"/>
            <w:vMerge w:val="restart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Әдебиет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gridAfter w:val="3"/>
          <w:wAfter w:w="144" w:type="dxa"/>
          <w:trHeight w:val="72" w:hRule="atLeast"/>
        </w:trPr>
        <w:tc>
          <w:tcPr>
            <w:tcW w:w="1717" w:type="dxa"/>
            <w:gridSpan w:val="4"/>
            <w:vMerge w:val="continue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1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Кафедрада бар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(Classroom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ff0000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ғa cілтеме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</w:p>
        </w:tc>
      </w:tr>
      <w:tr>
        <w:tblPrEx/>
        <w:trPr>
          <w:gridAfter w:val="3"/>
          <w:wAfter w:w="144" w:type="dxa"/>
          <w:trHeight w:val="72" w:hRule="atLeast"/>
        </w:trPr>
        <w:tc>
          <w:tcPr>
            <w:tcW w:w="1717" w:type="dxa"/>
            <w:gridSpan w:val="4"/>
            <w:vMerge w:val="continue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882" w:type="dxa"/>
            <w:gridSpan w:val="11"/>
            <w:tcBorders/>
          </w:tcPr>
          <w:p>
            <w:pPr>
              <w:pStyle w:val="style179"/>
              <w:ind w:left="248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</w:tc>
      </w:tr>
      <w:tr>
        <w:tblPrEx/>
        <w:trPr>
          <w:gridAfter w:val="3"/>
          <w:wAfter w:w="144" w:type="dxa"/>
        </w:trPr>
        <w:tc>
          <w:tcPr>
            <w:tcW w:w="1717" w:type="dxa"/>
            <w:gridSpan w:val="4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Электронды ресурстар</w:t>
            </w:r>
          </w:p>
        </w:tc>
        <w:tc>
          <w:tcPr>
            <w:tcW w:w="12882" w:type="dxa"/>
            <w:gridSpan w:val="11"/>
            <w:tcBorders/>
          </w:tcPr>
          <w:p>
            <w:pPr>
              <w:pStyle w:val="style179"/>
              <w:ind w:left="248" w:hanging="284"/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kk-KZ"/>
              </w:rPr>
              <w:t>Ғаламтор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>ресурс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kk-KZ"/>
              </w:rPr>
              <w:t>тар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  <w:t xml:space="preserve">: </w:t>
            </w:r>
          </w:p>
          <w:p>
            <w:pPr>
              <w:pStyle w:val="style179"/>
              <w:numPr>
                <w:ilvl w:val="0"/>
                <w:numId w:val="2"/>
              </w:numPr>
              <w:ind w:left="248" w:hanging="284"/>
              <w:rPr>
                <w:rFonts w:ascii="Times New Roman" w:cs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val="en-US"/>
              </w:rPr>
              <w:t xml:space="preserve">Medscape.com - </w:t>
            </w:r>
            <w:r>
              <w:rPr/>
              <w:fldChar w:fldCharType="begin"/>
            </w:r>
            <w:r>
              <w:instrText xml:space="preserve"> HYPERLINK "https://www.medscape.com/familymedicine"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https://www.medscape.com/familymedicine</w:t>
            </w:r>
            <w:r>
              <w:rPr/>
              <w:fldChar w:fldCharType="end"/>
            </w:r>
          </w:p>
          <w:p>
            <w:pPr>
              <w:pStyle w:val="style179"/>
              <w:numPr>
                <w:ilvl w:val="0"/>
                <w:numId w:val="2"/>
              </w:numPr>
              <w:ind w:left="248" w:hanging="284"/>
              <w:rPr>
                <w:rFonts w:ascii="Times New Roman" w:cs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val="en-US"/>
              </w:rPr>
              <w:t>Oxfordmedicine.com -</w:t>
            </w:r>
            <w:r>
              <w:rPr/>
              <w:fldChar w:fldCharType="begin"/>
            </w:r>
            <w:r>
              <w:instrText xml:space="preserve"> HYPERLINK "https://oxfordmedicine.com/"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https://oxfordmedicine.com/</w:t>
            </w:r>
            <w:r>
              <w:rPr/>
              <w:fldChar w:fldCharType="end"/>
            </w:r>
          </w:p>
          <w:p>
            <w:pPr>
              <w:pStyle w:val="style179"/>
              <w:numPr>
                <w:ilvl w:val="0"/>
                <w:numId w:val="2"/>
              </w:numPr>
              <w:ind w:left="248" w:hanging="284"/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/>
              <w:fldChar w:fldCharType="begin"/>
            </w:r>
            <w:r>
              <w:instrText xml:space="preserve"> HYPERLINK "about:blank" </w:instrText>
            </w:r>
            <w:r>
              <w:rPr/>
              <w:fldChar w:fldCharType="separate"/>
            </w:r>
            <w:r>
              <w:rPr>
                <w:rFonts w:ascii="Times New Roman" w:cs="Times New Roman" w:eastAsia="Calibri" w:hAnsi="Times New Roman"/>
                <w:color w:val="000000"/>
                <w:sz w:val="24"/>
                <w:szCs w:val="24"/>
                <w:lang w:val="en-US"/>
              </w:rPr>
              <w:t>Uptodate.com</w:t>
            </w:r>
            <w:r>
              <w:rPr/>
              <w:fldChar w:fldCharType="end"/>
            </w:r>
            <w:r>
              <w:rPr>
                <w:rFonts w:ascii="Times New Roman" w:cs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 xml:space="preserve"> - </w:t>
            </w:r>
            <w:r>
              <w:rPr/>
              <w:fldChar w:fldCharType="begin"/>
            </w:r>
            <w:r>
              <w:instrText xml:space="preserve"> HYPERLINK "https://www.wolterskluwer.com/en/solutions/uptodate"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https://www.wolterskluwer.com/en/solutions/uptodate</w:t>
            </w:r>
            <w:r>
              <w:rPr/>
              <w:fldChar w:fldCharType="end"/>
            </w:r>
          </w:p>
          <w:p>
            <w:pPr>
              <w:pStyle w:val="style179"/>
              <w:numPr>
                <w:ilvl w:val="0"/>
                <w:numId w:val="2"/>
              </w:numPr>
              <w:ind w:left="248" w:hanging="284"/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  <w:t xml:space="preserve">Osmosis - </w:t>
            </w:r>
            <w:r>
              <w:rPr/>
              <w:fldChar w:fldCharType="begin"/>
            </w:r>
            <w:r>
              <w:instrText xml:space="preserve"> HYPERLINK "https://www.youtube.com/c/osmosis"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https://www.youtube.com/c/osmosis</w:t>
            </w:r>
            <w:r>
              <w:rPr/>
              <w:fldChar w:fldCharType="end"/>
            </w:r>
          </w:p>
          <w:p>
            <w:pPr>
              <w:pStyle w:val="style179"/>
              <w:numPr>
                <w:ilvl w:val="0"/>
                <w:numId w:val="2"/>
              </w:numPr>
              <w:ind w:left="248" w:hanging="284"/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  <w:t xml:space="preserve">Ninja Nerd - </w:t>
            </w:r>
            <w:r>
              <w:rPr/>
              <w:fldChar w:fldCharType="begin"/>
            </w:r>
            <w:r>
              <w:instrText xml:space="preserve"> HYPERLINK "https://www.youtube.com/c/NinjaNerdScience/videos"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https://www.youtube.com/c/NinjaNerdScience/videos</w:t>
            </w:r>
            <w:r>
              <w:rPr/>
              <w:fldChar w:fldCharType="end"/>
            </w:r>
          </w:p>
          <w:p>
            <w:pPr>
              <w:pStyle w:val="style179"/>
              <w:numPr>
                <w:ilvl w:val="0"/>
                <w:numId w:val="2"/>
              </w:numPr>
              <w:ind w:left="248" w:hanging="284"/>
              <w:rPr>
                <w:rFonts w:ascii="Times New Roman" w:cs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  <w:t>CorMedicale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 xml:space="preserve"> - </w:t>
            </w:r>
            <w:r>
              <w:rPr/>
              <w:fldChar w:fldCharType="begin"/>
            </w:r>
            <w:r>
              <w:instrText xml:space="preserve"> HYPERLINK "https://www.youtube.com/c/CorMedicale"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://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youtube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com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/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/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CorMedicale</w:t>
            </w:r>
            <w:r>
              <w:rPr/>
              <w:fldChar w:fldCharType="end"/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>-  медицин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ru-RU"/>
              </w:rPr>
              <w:t>алық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 xml:space="preserve"> видео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ru-RU"/>
              </w:rPr>
              <w:t>орыс т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ілінде</w:t>
            </w:r>
            <w:r>
              <w:rPr>
                <w:rFonts w:ascii="Times New Roman" w:cs="Times New Roman" w:eastAsia="Calibri" w:hAnsi="Times New Roman"/>
                <w:b/>
                <w:bCs/>
                <w:sz w:val="24"/>
                <w:szCs w:val="24"/>
              </w:rPr>
              <w:t>.</w:t>
            </w:r>
          </w:p>
          <w:p>
            <w:pPr>
              <w:pStyle w:val="style179"/>
              <w:numPr>
                <w:ilvl w:val="0"/>
                <w:numId w:val="2"/>
              </w:numPr>
              <w:ind w:left="248" w:hanging="284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  <w:t>Lecturio Medical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en-GB"/>
              </w:rPr>
              <w:t xml:space="preserve"> - </w:t>
            </w:r>
            <w:r>
              <w:rPr/>
              <w:fldChar w:fldCharType="begin"/>
            </w:r>
            <w:r>
              <w:instrText xml:space="preserve"> HYPERLINK "https://www.youtube.com/channel/UCbYmF43dpGHz8gi2ugiXr0Q"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GB"/>
              </w:rPr>
              <w:t>https://www.youtube.com/channel/UCbYmF43dpGHz8gi2ugiXr0Q</w:t>
            </w:r>
            <w:r>
              <w:rPr/>
              <w:fldChar w:fldCharType="end"/>
            </w:r>
          </w:p>
          <w:p>
            <w:pPr>
              <w:pStyle w:val="style0"/>
              <w:spacing w:after="160" w:lineRule="auto" w:line="259"/>
              <w:ind w:left="248" w:hanging="280"/>
              <w:jc w:val="left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  <w:t>SciDrugs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 xml:space="preserve"> - </w:t>
            </w:r>
            <w:r>
              <w:rPr/>
              <w:fldChar w:fldCharType="begin"/>
            </w:r>
            <w:r>
              <w:instrText xml:space="preserve"> HYPERLINK "https://www.youtube.com/c/SciDrugs/videos"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://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youtube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com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/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/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SciDrugs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</w:rPr>
              <w:t>/</w:t>
            </w:r>
            <w:r>
              <w:rPr>
                <w:rStyle w:val="style85"/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videos</w:t>
            </w:r>
            <w:r>
              <w:rPr/>
              <w:fldChar w:fldCharType="end"/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 xml:space="preserve"> -  фармакологи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ru-RU"/>
              </w:rPr>
              <w:t>я туралы видео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cs="Times New Roman" w:eastAsia="Calibri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орыс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т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ілінде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em w:val="none"/>
                <w:lang w:val="ru-RU" w:eastAsia="en-US"/>
              </w:rPr>
              <w:t>.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1717" w:type="dxa"/>
            <w:gridSpan w:val="4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Симуляциялық орталықтағы симуляторлар</w:t>
            </w:r>
          </w:p>
        </w:tc>
        <w:tc>
          <w:tcPr>
            <w:tcW w:w="12882" w:type="dxa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</w:tr>
      <w:tr>
        <w:tblPrEx/>
        <w:trPr>
          <w:gridAfter w:val="3"/>
          <w:wAfter w:w="144" w:type="dxa"/>
        </w:trPr>
        <w:tc>
          <w:tcPr>
            <w:tcW w:w="1717" w:type="dxa"/>
            <w:gridSpan w:val="4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Арнайы бағдарламалық қамтамасыз ету</w:t>
            </w:r>
          </w:p>
        </w:tc>
        <w:tc>
          <w:tcPr>
            <w:tcW w:w="12882" w:type="dxa"/>
            <w:gridSpan w:val="11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 Google classroom – еркін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қол жетімді.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 Медициналық калькуляторлар: Medscape, дәрігердің анықтамасы, MD+Calc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еркін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қол жетімді.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 ҚР ДСМ, РДДО медицина қызметкерлеріне арналған диагностика және емдеу хаттамаларының анықтамалығы: Dariger-еркін қол жетімді.</w:t>
            </w:r>
          </w:p>
        </w:tc>
      </w:tr>
      <w:tr>
        <w:tblPrEx/>
        <w:trPr>
          <w:gridAfter w:val="3"/>
          <w:wAfter w:w="144" w:type="dxa"/>
          <w:trHeight w:val="234" w:hRule="atLeast"/>
        </w:trPr>
        <w:tc>
          <w:tcPr>
            <w:tcW w:w="14599" w:type="dxa"/>
            <w:gridSpan w:val="15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</w:tr>
      <w:tr>
        <w:tblPrEx/>
        <w:trPr>
          <w:gridAfter w:val="3"/>
          <w:wAfter w:w="144" w:type="dxa"/>
        </w:trPr>
        <w:tc>
          <w:tcPr>
            <w:tcW w:w="1387" w:type="dxa"/>
            <w:gridSpan w:val="2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3212" w:type="dxa"/>
            <w:gridSpan w:val="13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Білім алушыға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қойылатын талаптар және бонус жүйесі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14599" w:type="dxa"/>
            <w:gridSpan w:val="15"/>
            <w:tcBorders/>
          </w:tcPr>
          <w:p>
            <w:pPr>
              <w:pStyle w:val="style0"/>
              <w:ind w:right="140"/>
              <w:rPr>
                <w:rFonts w:ascii="Times New Roman" w:cs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ff0000"/>
                <w:sz w:val="24"/>
                <w:szCs w:val="24"/>
              </w:rPr>
              <w:t>Тәжірибеде жеке жоспарға сәйкес студент: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1) дәрігерге дейінгі көмекті, шұғыл медициналық көмекті, мамандандырылған медициналық көмекті (соның ішінде жоғары технологиялық), алғашқы медициналық-санитарлық көмекті, паллиативтік көмекті және медициналық оңалтуды ұсынатын ұйымдардағы науқастарды бақылайды;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2) диагностикалық, емдік және профилактикалық іс-шараларды тағайындауға және жүзеге асыруға қатысады;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3) халық арасында құжаттамалық және санитарлық-ағарту жұмыстарын жүргізеді;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4) құрылымдық бөлімшелердің қызметі туралы есептерді дайындауға қатысады;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5) профилактикалық тексерулерге, медициналық тексерулерге қатысады, консультацияларға қатысады;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6) кәсіби медициналық қоғамдардың жұмысына қатысады;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7) клиникалық турларға, клиникалық шолуларға қатысады;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8) медициналық ұйымдарда айына төрт реттен кем емес кезекшілікке қатысады (интернатура студентінің жүктемесін есептеу кезінде кезекшілік есепке алынбайды);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9) клиникалық және клиникалық-анатомиялық конференциялардың жұмысына қатысады;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10) өлгеннен кейінгі мәйіттерге қатысады, мәйітті, биопсияны және хирургиялық материалдарды зерттеуге қатысады;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11) ғылыми жетекшінің жетекшілігімен ғылыми жобаға материал жинап, мәліметтерді талдайды.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Бонустық жүйе: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ff0000"/>
                <w:sz w:val="24"/>
                <w:szCs w:val="24"/>
              </w:rPr>
              <w:t>Болашақ кәсіптік қызмет саласындағы ерекше жетістіктері үшін (клиникалық, ғылыми, ұйымдастырушылық және т.б.) студентке қорытынды бағаның 10%-ына дейін қосымша балл қойылуы мүмкін (кафедраның шешімі)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gridAfter w:val="3"/>
          <w:wAfter w:w="144" w:type="dxa"/>
        </w:trPr>
        <w:tc>
          <w:tcPr>
            <w:tcW w:w="1387" w:type="dxa"/>
            <w:gridSpan w:val="2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3212" w:type="dxa"/>
            <w:gridSpan w:val="13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Пән саясаты (жасыл түспен бөлектелген бөліктер, өзгертпеу) 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1387" w:type="dxa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3212" w:type="dxa"/>
            <w:gridSpan w:val="13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Пән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саясаты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университеттің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академиялық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саясатымен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университеттің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академиялық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адалдық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саясатымен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анықталады.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Егер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сілтемелер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ашылмаса,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онда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ағымдағы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құжаттарды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UNIVER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таба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аласыз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</w:p>
          <w:p>
            <w:pPr>
              <w:pStyle w:val="style179"/>
              <w:spacing w:after="160" w:lineRule="auto" w:line="259"/>
              <w:ind w:left="390"/>
              <w:jc w:val="both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Кәсіби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мінез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-құлық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ережелері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style179"/>
              <w:spacing w:after="160" w:lineRule="auto" w:line="259"/>
              <w:ind w:left="390"/>
              <w:jc w:val="both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Сыртқы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түрі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>
            <w:pPr>
              <w:pStyle w:val="style179"/>
              <w:numPr>
                <w:ilvl w:val="0"/>
                <w:numId w:val="3"/>
              </w:numPr>
              <w:spacing w:after="160" w:lineRule="auto" w:line="259"/>
              <w:ind w:left="390" w:hanging="283"/>
              <w:jc w:val="both"/>
              <w:rPr>
                <w:rStyle w:val="style4132"/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кеңсе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стилі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ндегі киім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(шорт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қысқа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юбка,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ашық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футболкалар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университетке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баруға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рұқсат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етілмейді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клиникада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джинсы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киюге болмайды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)</w:t>
            </w:r>
          </w:p>
          <w:p>
            <w:pPr>
              <w:pStyle w:val="style179"/>
              <w:numPr>
                <w:ilvl w:val="0"/>
                <w:numId w:val="3"/>
              </w:numPr>
              <w:spacing w:after="160" w:lineRule="auto" w:line="259"/>
              <w:ind w:left="390" w:hanging="283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таза үтіктелген халат</w:t>
            </w:r>
          </w:p>
          <w:p>
            <w:pPr>
              <w:pStyle w:val="style179"/>
              <w:numPr>
                <w:ilvl w:val="0"/>
                <w:numId w:val="3"/>
              </w:numPr>
              <w:spacing w:after="160" w:lineRule="auto" w:line="259"/>
              <w:ind w:left="388" w:hanging="283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медицин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алық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маска</w:t>
            </w:r>
          </w:p>
          <w:p>
            <w:pPr>
              <w:pStyle w:val="style179"/>
              <w:numPr>
                <w:ilvl w:val="0"/>
                <w:numId w:val="3"/>
              </w:numPr>
              <w:spacing w:after="160" w:lineRule="auto" w:line="259"/>
              <w:ind w:left="388" w:hanging="283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медици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налық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бас киім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(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немесе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ілулі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ұштары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жоқ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ұқыпты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хиджаб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</w:t>
            </w:r>
          </w:p>
          <w:p>
            <w:pPr>
              <w:pStyle w:val="style179"/>
              <w:numPr>
                <w:ilvl w:val="0"/>
                <w:numId w:val="3"/>
              </w:numPr>
              <w:spacing w:after="160" w:lineRule="auto" w:line="259"/>
              <w:ind w:left="388" w:hanging="283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медицин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алық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қолғап</w:t>
            </w:r>
          </w:p>
          <w:p>
            <w:pPr>
              <w:pStyle w:val="style179"/>
              <w:numPr>
                <w:ilvl w:val="0"/>
                <w:numId w:val="3"/>
              </w:numPr>
              <w:spacing w:after="160" w:lineRule="auto" w:line="259"/>
              <w:ind w:left="388" w:hanging="283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ауыстыратын аяқ киім</w:t>
            </w:r>
          </w:p>
          <w:p>
            <w:pPr>
              <w:pStyle w:val="style179"/>
              <w:numPr>
                <w:ilvl w:val="0"/>
                <w:numId w:val="3"/>
              </w:numPr>
              <w:spacing w:after="160" w:lineRule="auto" w:line="259"/>
              <w:ind w:left="388" w:hanging="283"/>
              <w:jc w:val="both"/>
              <w:rPr>
                <w:rStyle w:val="style4132"/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ұқыпты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шаш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үлгісі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ұзын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шашты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қыздарда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жігіттерде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sz w:val="24"/>
                <w:szCs w:val="24"/>
                <w:lang w:val="kk-KZ"/>
              </w:rPr>
              <w:t>шаштарын түю немесе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жинау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керек.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Ұқыпты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кесілген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тырнақтар.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Ашық,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қ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ою түсті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маникюрге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тыйым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салынады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Тырнақтарды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мөлдір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лакпен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sz w:val="24"/>
                <w:szCs w:val="24"/>
                <w:lang w:val="kk-KZ"/>
              </w:rPr>
              <w:t>бояуға</w:t>
            </w: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болады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.</w:t>
            </w:r>
          </w:p>
          <w:p>
            <w:pPr>
              <w:pStyle w:val="style179"/>
              <w:numPr>
                <w:ilvl w:val="0"/>
                <w:numId w:val="3"/>
              </w:numPr>
              <w:spacing w:after="160" w:lineRule="auto" w:line="259"/>
              <w:ind w:left="388" w:hanging="283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аты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жөні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көрсетілген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бейджик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(толық)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right="140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 xml:space="preserve">2)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Фонендоскоптың,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тонометрдің,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сантиметрлік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таспаның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міндетті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болуы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(пуль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оксиметр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болуы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sz w:val="24"/>
                <w:szCs w:val="24"/>
                <w:lang w:val="kk-KZ"/>
              </w:rPr>
              <w:t>керек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</w:rPr>
              <w:t>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3)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Тиісті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түрде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ресімделген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санитарлық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(медициналық)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кітапша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(сабақ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басталғанға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дейін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және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белгіленген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мерзімде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жаңартылуы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тиіс)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4)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Вакцинация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паспортының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немесе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COVID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және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тұмауға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қарсы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вакцинацияның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толық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өткендігі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туралы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өзге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құжаттың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болуы</w:t>
            </w:r>
          </w:p>
          <w:p>
            <w:pPr>
              <w:pStyle w:val="style0"/>
              <w:ind w:right="140"/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5)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гигиена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қауіпсіздік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техникасы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қағидаларын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міндетті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түрде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сақтау</w:t>
            </w:r>
          </w:p>
          <w:p>
            <w:pPr>
              <w:pStyle w:val="style0"/>
              <w:ind w:right="140"/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6)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sz w:val="24"/>
                <w:szCs w:val="24"/>
                <w:lang w:val="kk-KZ"/>
              </w:rPr>
              <w:t>О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процесіне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жүйелі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дайындық.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7)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sz w:val="24"/>
                <w:szCs w:val="24"/>
                <w:lang w:val="kk-KZ"/>
              </w:rPr>
              <w:t>Е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септі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құжаттаманы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ұқыпты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уақтылы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жүргізу.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8)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Кафедраның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емдеу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диагностикалық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қоғамдық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іс-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шараларына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белсенді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қатысу.</w:t>
            </w:r>
          </w:p>
          <w:p>
            <w:pPr>
              <w:pStyle w:val="style0"/>
              <w:ind w:right="140"/>
              <w:rPr>
                <w:color w:val="000000"/>
                <w:lang w:val="kk-KZ"/>
              </w:rPr>
            </w:pPr>
          </w:p>
          <w:p>
            <w:pPr>
              <w:pStyle w:val="style0"/>
              <w:ind w:right="140"/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  Медициналық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кітапшасы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вакцинациясы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жоқ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студент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пациенттерге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жіберілмейді!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>
            <w:pPr>
              <w:pStyle w:val="style0"/>
              <w:ind w:right="140"/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Сыртқы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түрінің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талаптарына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сәйкес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келмейтін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және/немесе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өткір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иіс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шығаратын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тудент,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өйткені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мұндай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иіс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пациенттің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жағымсыз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реакциясын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тудыруы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мүмкін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(кедергі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. б.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)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пациенттерге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баруына жол 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берілмейді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!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pStyle w:val="style0"/>
              <w:ind w:right="140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Оқытушы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клиникалық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базаның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талаптарын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қоса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алғанда,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кәсіби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мінез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құлық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талаптарын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орындамайтын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студенттерді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сабаққа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жіберу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шешім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қабылдауға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құқылы!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>тәртібі</w:t>
            </w:r>
            <w:r>
              <w:rPr>
                <w:rFonts w:ascii="Times New Roman" w:cs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: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Сабаққа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немесе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таңертеңгі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конференцияға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кешігуге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жол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берілмейді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Кешіккенде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сабаққа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жіберу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шешімді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жүргізетін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оқытушы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қабылдайды.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Егер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дәлелді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себеп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болса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мұғалімге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хабарлама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немесе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телефон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арқылы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кешігу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себеп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туралы хабарлау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Үшінші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кешігуден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кейін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студент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кешігу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себептерін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көрсете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отырып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кафедра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меңгерушісінің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атына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түсіндірме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хат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жазады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сабаққа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рұқсат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алу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үшін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деканатқа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жіберіледі.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Дәлелді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себепсіз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кешіккен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жағдайда-оқытушы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ағымдағы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бағалаудан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балдарды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алуға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құқылы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(кешігудің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әрбір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минутына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баллдан)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Діни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іс-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шаралар,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мерекелер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.б.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мұғалім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топтың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кезінде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жұмыстан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кетуіне,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кешігуіне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алаңдауына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дәлелді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себеп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емес.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Дәлелді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себеппен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кешігіп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қалғанда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топ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пен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мұғалімді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сабақтан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алшақтатпау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орнына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тыныш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өту.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Сабақтан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белгіленген уақыттан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бұрын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кету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уақытында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жұмыс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орнынан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тыс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болу сабаққа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келмеу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ретінде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қарастырылады.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5.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уақытында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(практикалық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сабақтар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кезекшілік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кезінде)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студенттердің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қосымша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жұмысына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жол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берілмейді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6.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Куратордың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ескертуінсіз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дәлелді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себепсіз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3-тен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астам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рұқсаттамасы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студенттерге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оқудан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шығару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ұсынысы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баянат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ресімделеді.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7.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Өткізіп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алған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сабақтар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sz w:val="24"/>
                <w:szCs w:val="24"/>
                <w:lang w:val="kk-KZ"/>
              </w:rPr>
              <w:t>өтелмейді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8.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Студенттерге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кафедраның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клиникалық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базаларының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ішкі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тәртіп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ережелері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толығымен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қолданылады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9.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Оқытушыны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кез-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келген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жастағы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үлкенді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тұрып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қарсы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алу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(сабақта)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Темекі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шегуге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(соның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ішінде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вейптарды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электронды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темекілерді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пайдалануға)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ЛПУ(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out-doors)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университет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аумағында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қатаң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тыйым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салынады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Жаза – аралық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бақылаудың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күші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жойылғанға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дейін,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қайта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бұзылған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жағдайда-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сабаққа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жіберу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шешімді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кафедра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меңгерушісі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қабылдайды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11.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Әріптестерге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жынысына,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жасына,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ұлтына,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дініне,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жыныстық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бағдарына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қарамастан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құрметпен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қарау.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12.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TBL,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аралық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қорытынды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бақылаулар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бойынша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MCQ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тесттерін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оқыту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тапсыру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үшін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ноутбук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/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лаптоп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/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таб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/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планшетті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алып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жүріңіз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right="140"/>
              <w:rPr>
                <w:rFonts w:ascii="Times New Roman" w:cs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13.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Телефондар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смартфондарда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MCQ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тесттерін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тапсыруға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қатаң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тыйым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салынады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Емтихандарда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білім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алушының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мінез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-құлқы "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қорытынды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бақылауды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жүргізу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қағидаларын",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"ағымдағы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жылының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күзгі/көктемгі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семестріне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қорытынды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бақылауды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жүргізуге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нұсқаулықтарды"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регламенттейді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(өзекті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құжаттар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"Универ"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АЖ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-ға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жүктелген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сессия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басталар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алдында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жаңартылады);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"білім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алушылардың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мәтіндік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құжаттарын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қарыз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алуларының бар-жоғын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тексеру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ереже"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1387" w:type="dxa"/>
            <w:gridSpan w:val="2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3212" w:type="dxa"/>
            <w:gridSpan w:val="13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eastAsia="Calibri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4"/>
                <w:szCs w:val="24"/>
              </w:rPr>
              <w:t>360° бағалау-кәсіби мінез-құлық пен қарым-қатынасты бағалау (чек-парақ бойынша)</w:t>
            </w:r>
          </w:p>
          <w:p>
            <w:pPr>
              <w:pStyle w:val="style0"/>
              <w:jc w:val="both"/>
              <w:rPr>
                <w:rFonts w:ascii="Times New Roman" w:cs="Times New Roman" w:eastAsia="Calibri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bCs/>
                <w:color w:val="ff0000"/>
                <w:sz w:val="24"/>
                <w:szCs w:val="24"/>
              </w:rPr>
              <w:t>Бағалауды тәлімгер, бас дәрігердің емдеу жұмысы жөніндегі бөлімшесінің меңгерушісі және/немесе орынбасары, дәрігерлер, медбикелер, пациенттер жүргізеді (чек-парақтарды қараңыз)</w:t>
            </w:r>
          </w:p>
          <w:p>
            <w:pPr>
              <w:pStyle w:val="style0"/>
              <w:jc w:val="both"/>
              <w:rPr>
                <w:rFonts w:ascii="Times New Roman" w:cs="Times New Roman" w:eastAsia="Calibri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4"/>
                <w:szCs w:val="24"/>
              </w:rPr>
              <w:t>Толық орындалған кезде-қосымша ұпайлар қосылады</w:t>
            </w:r>
          </w:p>
          <w:p>
            <w:pPr>
              <w:pStyle w:val="style0"/>
              <w:jc w:val="both"/>
              <w:rPr>
                <w:rFonts w:ascii="Times New Roman" w:cs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4"/>
                <w:szCs w:val="24"/>
              </w:rPr>
              <w:t>80-ден төмен бағалау кезінде-соңғы бағалаудан ұпайлар алынып тасталады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1387" w:type="dxa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3212" w:type="dxa"/>
            <w:gridSpan w:val="13"/>
            <w:tcBorders/>
            <w:shd w:val="clear" w:color="auto" w:fill="auto"/>
          </w:tcPr>
          <w:p>
            <w:pPr>
              <w:pStyle w:val="style94"/>
              <w:spacing w:before="0" w:beforeAutospacing="false" w:after="0" w:afterAutospacing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 Сабаққа үнемі дайындалады: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/>
            </w:pPr>
            <w:r>
              <w:t>Мысалы, мәлімдемелерді тиісті сілтемелермен күшейтеді, қысқаша түйіндеме жасайды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/>
            </w:pPr>
            <w:r>
              <w:t>Тиімді оқыту дағдыларын көрсетеді, басқаларға білім беруге көмектеседі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rStyle w:val="style4132"/>
                <w:b/>
                <w:bCs/>
                <w:color w:val="000000"/>
              </w:rPr>
              <w:t>2.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</w:rPr>
              <w:t>Оқу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</w:rPr>
              <w:t>үшін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</w:rPr>
              <w:t>жауапкершілікті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</w:rPr>
              <w:t>қабылдау</w:t>
            </w:r>
            <w:r>
              <w:rPr>
                <w:b/>
                <w:bCs/>
                <w:color w:val="000000"/>
              </w:rPr>
              <w:t xml:space="preserve">: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color w:val="000000"/>
                <w:lang w:val="kk-KZ"/>
              </w:rPr>
            </w:pPr>
            <w:r>
              <w:rPr>
                <w:rStyle w:val="style4132"/>
                <w:color w:val="000000"/>
                <w:lang w:val="kk-KZ"/>
              </w:rPr>
              <w:t>Мысалы,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оқу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жоспарын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басқарады</w:t>
            </w:r>
            <w:r>
              <w:rPr>
                <w:color w:val="000000"/>
                <w:lang w:val="kk-KZ"/>
              </w:rPr>
              <w:t xml:space="preserve">, </w:t>
            </w:r>
            <w:r>
              <w:rPr>
                <w:rStyle w:val="style4132"/>
                <w:color w:val="000000"/>
                <w:lang w:val="kk-KZ"/>
              </w:rPr>
              <w:t>жетілдіруге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белсенді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тырысады</w:t>
            </w:r>
            <w:r>
              <w:rPr>
                <w:color w:val="000000"/>
                <w:lang w:val="kk-KZ"/>
              </w:rPr>
              <w:t xml:space="preserve">, </w:t>
            </w:r>
            <w:r>
              <w:rPr>
                <w:rStyle w:val="style4132"/>
                <w:color w:val="000000"/>
                <w:lang w:val="kk-KZ"/>
              </w:rPr>
              <w:t>ақпараттық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ресурстарды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сыни</w:t>
            </w:r>
            <w:r>
              <w:rPr>
                <w:color w:val="000000"/>
                <w:lang w:val="kk-KZ"/>
              </w:rPr>
              <w:t xml:space="preserve"> тұрғыдан </w:t>
            </w:r>
            <w:r>
              <w:rPr>
                <w:rStyle w:val="style4132"/>
                <w:color w:val="000000"/>
                <w:lang w:val="kk-KZ"/>
              </w:rPr>
              <w:t>бағалайды</w:t>
            </w:r>
            <w:r>
              <w:rPr>
                <w:color w:val="000000"/>
                <w:lang w:val="kk-KZ"/>
              </w:rPr>
              <w:t xml:space="preserve">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rStyle w:val="style4132"/>
                <w:b/>
                <w:bCs/>
                <w:color w:val="000000"/>
                <w:lang w:val="kk-KZ"/>
              </w:rPr>
              <w:t>3.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Топты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оқытуға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белсенді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қатысу</w:t>
            </w:r>
            <w:r>
              <w:rPr>
                <w:b/>
                <w:bCs/>
                <w:color w:val="000000"/>
                <w:lang w:val="kk-KZ"/>
              </w:rPr>
              <w:t xml:space="preserve">: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rStyle w:val="style4132"/>
                <w:color w:val="000000"/>
                <w:lang w:val="kk-KZ"/>
              </w:rPr>
            </w:pPr>
            <w:r>
              <w:rPr>
                <w:rStyle w:val="style4132"/>
                <w:color w:val="000000"/>
                <w:lang w:val="kk-KZ"/>
              </w:rPr>
              <w:t>Мысалы,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талқылауға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белсенді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қатысады</w:t>
            </w:r>
            <w:r>
              <w:rPr>
                <w:color w:val="000000"/>
                <w:lang w:val="kk-KZ"/>
              </w:rPr>
              <w:t xml:space="preserve">, </w:t>
            </w:r>
            <w:r>
              <w:rPr>
                <w:rStyle w:val="style4132"/>
                <w:color w:val="000000"/>
                <w:lang w:val="kk-KZ"/>
              </w:rPr>
              <w:t>тапсырмаларға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lang w:val="kk-KZ"/>
              </w:rPr>
              <w:t xml:space="preserve">қызығушылықпен </w:t>
            </w:r>
            <w:r>
              <w:rPr>
                <w:rStyle w:val="style4132"/>
                <w:color w:val="000000"/>
                <w:lang w:val="kk-KZ"/>
              </w:rPr>
              <w:t>қабылдайды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rStyle w:val="style4132"/>
                <w:b/>
                <w:bCs/>
                <w:color w:val="000000"/>
                <w:lang w:val="kk-KZ"/>
              </w:rPr>
              <w:t>4.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Тиімді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топтық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дағдыларды</w:t>
            </w:r>
            <w:r>
              <w:rPr>
                <w:b/>
                <w:bCs/>
                <w:color w:val="000000"/>
                <w:lang w:val="kk-KZ"/>
              </w:rPr>
              <w:t xml:space="preserve"> көрсету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color w:val="000000"/>
                <w:lang w:val="kk-KZ"/>
              </w:rPr>
            </w:pPr>
            <w:r>
              <w:rPr>
                <w:rStyle w:val="style4132"/>
                <w:color w:val="000000"/>
                <w:lang w:val="kk-KZ"/>
              </w:rPr>
              <w:t>Мысалы,</w:t>
            </w:r>
            <w:r>
              <w:rPr>
                <w:color w:val="000000"/>
                <w:lang w:val="kk-KZ"/>
              </w:rPr>
              <w:t xml:space="preserve"> жетекшілік етеді, </w:t>
            </w:r>
            <w:r>
              <w:rPr>
                <w:rStyle w:val="style4132"/>
                <w:color w:val="000000"/>
                <w:lang w:val="kk-KZ"/>
              </w:rPr>
              <w:t>басқаларға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құрмет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пен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дұрыстықты</w:t>
            </w:r>
            <w:r>
              <w:rPr>
                <w:color w:val="000000"/>
                <w:lang w:val="kk-KZ"/>
              </w:rPr>
              <w:t xml:space="preserve"> көрсетеді</w:t>
            </w:r>
            <w:r>
              <w:rPr>
                <w:rStyle w:val="style4132"/>
                <w:color w:val="000000"/>
                <w:lang w:val="kk-KZ"/>
              </w:rPr>
              <w:t>,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түсініспеушіліктер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мен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қақтығыстарды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шешуге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көмектеседі</w:t>
            </w:r>
            <w:r>
              <w:rPr>
                <w:color w:val="000000"/>
                <w:lang w:val="kk-KZ"/>
              </w:rPr>
              <w:t xml:space="preserve">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rStyle w:val="style4132"/>
                <w:b/>
                <w:bCs/>
                <w:color w:val="000000"/>
                <w:lang w:val="kk-KZ"/>
              </w:rPr>
              <w:t>5.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Құрдастарымен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қарым</w:t>
            </w:r>
            <w:r>
              <w:rPr>
                <w:b/>
                <w:bCs/>
                <w:color w:val="000000"/>
                <w:lang w:val="kk-KZ"/>
              </w:rPr>
              <w:t xml:space="preserve">-қатынасты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шебер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меңгеру</w:t>
            </w:r>
            <w:r>
              <w:rPr>
                <w:b/>
                <w:bCs/>
                <w:color w:val="000000"/>
                <w:lang w:val="kk-KZ"/>
              </w:rPr>
              <w:t xml:space="preserve">: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color w:val="000000"/>
                <w:lang w:val="kk-KZ"/>
              </w:rPr>
            </w:pPr>
            <w:r>
              <w:rPr>
                <w:rStyle w:val="style4132"/>
                <w:color w:val="000000"/>
                <w:lang w:val="kk-KZ"/>
              </w:rPr>
              <w:t>Мысалы,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белсенді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тыңдайды,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вербалды</w:t>
            </w:r>
            <w:r>
              <w:rPr>
                <w:color w:val="000000"/>
                <w:lang w:val="kk-KZ"/>
              </w:rPr>
              <w:t xml:space="preserve"> емес </w:t>
            </w:r>
            <w:r>
              <w:rPr>
                <w:rStyle w:val="style4132"/>
                <w:color w:val="000000"/>
                <w:lang w:val="kk-KZ"/>
              </w:rPr>
              <w:t>және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эмоционалды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белгілерді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қабылдайды</w:t>
            </w:r>
            <w:r>
              <w:rPr>
                <w:color w:val="000000"/>
                <w:lang w:val="kk-KZ"/>
              </w:rPr>
              <w:t xml:space="preserve">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color w:val="000000"/>
                <w:lang w:val="kk-KZ"/>
              </w:rPr>
            </w:pPr>
            <w:r>
              <w:rPr>
                <w:rStyle w:val="style4132"/>
                <w:color w:val="000000"/>
                <w:lang w:val="kk-KZ"/>
              </w:rPr>
              <w:t>Құрметпен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қарау</w:t>
            </w:r>
            <w:r>
              <w:rPr>
                <w:color w:val="000000"/>
                <w:lang w:val="kk-KZ"/>
              </w:rPr>
              <w:t xml:space="preserve">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rStyle w:val="style4132"/>
                <w:b/>
                <w:bCs/>
                <w:color w:val="000000"/>
                <w:lang w:val="kk-KZ"/>
              </w:rPr>
              <w:t>6.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Жоғары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дамыған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кәсіби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дағдылар</w:t>
            </w:r>
            <w:r>
              <w:rPr>
                <w:b/>
                <w:bCs/>
                <w:color w:val="000000"/>
                <w:lang w:val="kk-KZ"/>
              </w:rPr>
              <w:t xml:space="preserve">: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rStyle w:val="style4132"/>
                <w:color w:val="000000"/>
                <w:lang w:val="kk-KZ"/>
              </w:rPr>
            </w:pPr>
            <w:r>
              <w:rPr>
                <w:rStyle w:val="style4132"/>
                <w:color w:val="000000"/>
                <w:lang w:val="kk-KZ"/>
              </w:rPr>
              <w:t>Тапсырмаларды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орындауға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ұмтылады</w:t>
            </w:r>
            <w:r>
              <w:rPr>
                <w:color w:val="000000"/>
                <w:lang w:val="kk-KZ"/>
              </w:rPr>
              <w:t xml:space="preserve">, </w:t>
            </w:r>
            <w:r>
              <w:rPr>
                <w:rStyle w:val="style4132"/>
                <w:color w:val="000000"/>
                <w:lang w:val="kk-KZ"/>
              </w:rPr>
              <w:t>көбірек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оқу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мүмкіндіктерін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іздейді,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сенімді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және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білікті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Пациенттер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мен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медицина</w:t>
            </w:r>
            <w:r>
              <w:rPr>
                <w:color w:val="000000"/>
                <w:lang w:val="kk-KZ"/>
              </w:rPr>
              <w:t xml:space="preserve"> қызметкерлеріне </w:t>
            </w:r>
            <w:r>
              <w:rPr>
                <w:rStyle w:val="style4132"/>
                <w:color w:val="000000"/>
                <w:lang w:val="kk-KZ"/>
              </w:rPr>
              <w:t>қатысты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этика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мен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деонтологияны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сақтау</w:t>
            </w:r>
            <w:r>
              <w:rPr>
                <w:color w:val="000000"/>
                <w:lang w:val="kk-KZ"/>
              </w:rPr>
              <w:t xml:space="preserve">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color w:val="000000"/>
                <w:lang w:val="kk-KZ"/>
              </w:rPr>
            </w:pPr>
            <w:r>
              <w:rPr>
                <w:rStyle w:val="style4132"/>
                <w:color w:val="000000"/>
                <w:lang w:val="kk-KZ"/>
              </w:rPr>
              <w:t>Бағыныштылықты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сақтау.</w:t>
            </w:r>
            <w:r>
              <w:rPr>
                <w:color w:val="000000"/>
                <w:lang w:val="kk-KZ"/>
              </w:rPr>
              <w:t xml:space="preserve">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rStyle w:val="style4132"/>
                <w:b/>
                <w:bCs/>
                <w:color w:val="000000"/>
                <w:lang w:val="kk-KZ"/>
              </w:rPr>
              <w:t>7.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Жоғары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lang w:val="kk-KZ"/>
              </w:rPr>
              <w:t>өзін бағалау</w:t>
            </w:r>
            <w:r>
              <w:rPr>
                <w:b/>
                <w:bCs/>
                <w:color w:val="000000"/>
                <w:lang w:val="kk-KZ"/>
              </w:rPr>
              <w:t xml:space="preserve">: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color w:val="000000"/>
                <w:lang w:val="kk-KZ"/>
              </w:rPr>
            </w:pPr>
            <w:r>
              <w:rPr>
                <w:rStyle w:val="style4132"/>
                <w:color w:val="000000"/>
                <w:lang w:val="kk-KZ"/>
              </w:rPr>
              <w:t>Мысалы,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қорғанысқа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бармай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немесе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басқаларды</w:t>
            </w:r>
            <w:r>
              <w:rPr>
                <w:color w:val="000000"/>
                <w:lang w:val="kk-KZ"/>
              </w:rPr>
              <w:t xml:space="preserve"> сөкпей </w:t>
            </w:r>
            <w:r>
              <w:rPr>
                <w:rStyle w:val="style4132"/>
                <w:color w:val="000000"/>
                <w:lang w:val="kk-KZ"/>
              </w:rPr>
              <w:t>білімі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мен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қабілетінің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шектеулігін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таниды</w:t>
            </w:r>
            <w:r>
              <w:rPr>
                <w:color w:val="000000"/>
                <w:lang w:val="kk-KZ"/>
              </w:rPr>
              <w:t xml:space="preserve">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8. Жоғары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дамыған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сыни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ойлау</w:t>
            </w:r>
            <w:r>
              <w:rPr>
                <w:b/>
                <w:bCs/>
                <w:color w:val="000000"/>
                <w:lang w:val="kk-KZ"/>
              </w:rPr>
              <w:t xml:space="preserve">: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color w:val="000000"/>
                <w:lang w:val="kk-KZ"/>
              </w:rPr>
            </w:pPr>
            <w:r>
              <w:rPr>
                <w:rStyle w:val="style4132"/>
                <w:color w:val="000000"/>
                <w:lang w:val="kk-KZ"/>
              </w:rPr>
              <w:t>Мысалы,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сәйкесінше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гипотеза</w:t>
            </w:r>
            <w:r>
              <w:rPr>
                <w:color w:val="000000"/>
                <w:lang w:val="kk-KZ"/>
              </w:rPr>
              <w:t xml:space="preserve"> құру, </w:t>
            </w:r>
            <w:r>
              <w:rPr>
                <w:rStyle w:val="style4132"/>
                <w:color w:val="000000"/>
                <w:lang w:val="kk-KZ"/>
              </w:rPr>
              <w:t>тәжірибеден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алынған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жағдайларға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білімді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қолдану</w:t>
            </w:r>
            <w:r>
              <w:rPr>
                <w:color w:val="000000"/>
                <w:lang w:val="kk-KZ"/>
              </w:rPr>
              <w:t xml:space="preserve">, </w:t>
            </w:r>
            <w:r>
              <w:rPr>
                <w:rStyle w:val="style4132"/>
                <w:color w:val="000000"/>
                <w:lang w:val="kk-KZ"/>
              </w:rPr>
              <w:t>ақпаратты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сыни</w:t>
            </w:r>
            <w:r>
              <w:rPr>
                <w:color w:val="000000"/>
                <w:lang w:val="kk-KZ"/>
              </w:rPr>
              <w:t xml:space="preserve"> тұрғыдан </w:t>
            </w:r>
            <w:r>
              <w:rPr>
                <w:rStyle w:val="style4132"/>
                <w:color w:val="000000"/>
                <w:lang w:val="kk-KZ"/>
              </w:rPr>
              <w:t>бағалау</w:t>
            </w:r>
            <w:r>
              <w:rPr>
                <w:color w:val="000000"/>
                <w:lang w:val="kk-KZ"/>
              </w:rPr>
              <w:t xml:space="preserve">, </w:t>
            </w:r>
            <w:r>
              <w:rPr>
                <w:rStyle w:val="style4132"/>
                <w:color w:val="000000"/>
                <w:lang w:val="kk-KZ"/>
              </w:rPr>
              <w:t>дауыстап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қорытынды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жасау</w:t>
            </w:r>
            <w:r>
              <w:rPr>
                <w:color w:val="000000"/>
                <w:lang w:val="kk-KZ"/>
              </w:rPr>
              <w:t xml:space="preserve">, </w:t>
            </w:r>
            <w:r>
              <w:rPr>
                <w:rStyle w:val="style4132"/>
                <w:color w:val="000000"/>
                <w:lang w:val="kk-KZ"/>
              </w:rPr>
              <w:t>рефлексия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процесін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түсіндіру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сияқты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негізгі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тапсырмаларды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орындау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дағдыларын</w:t>
            </w:r>
            <w:r>
              <w:rPr>
                <w:color w:val="000000"/>
                <w:lang w:val="kk-KZ"/>
              </w:rPr>
              <w:t xml:space="preserve"> көрсетеді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lang w:val="kk-KZ"/>
              </w:rPr>
              <w:t>9.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Академиялық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мінез</w:t>
            </w:r>
            <w:r>
              <w:rPr>
                <w:b/>
                <w:bCs/>
                <w:color w:val="000000"/>
                <w:lang w:val="kk-KZ"/>
              </w:rPr>
              <w:t xml:space="preserve">-құлық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ережелерін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түсіністікпен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толық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сақтайды</w:t>
            </w:r>
            <w:r>
              <w:rPr>
                <w:b/>
                <w:bCs/>
                <w:color w:val="000000"/>
                <w:lang w:val="kk-KZ"/>
              </w:rPr>
              <w:t xml:space="preserve">,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тиімділікті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арттыру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мақсатында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lang w:val="kk-KZ"/>
              </w:rPr>
              <w:t>ж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ақсартуларды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Style w:val="style4132"/>
                <w:b/>
                <w:bCs/>
                <w:color w:val="000000"/>
                <w:lang w:val="kk-KZ"/>
              </w:rPr>
              <w:t>ұсынады.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rStyle w:val="style4132"/>
                <w:color w:val="000000"/>
                <w:lang w:val="kk-KZ"/>
              </w:rPr>
            </w:pPr>
            <w:r>
              <w:rPr>
                <w:rStyle w:val="style4132"/>
                <w:color w:val="000000"/>
                <w:lang w:val="kk-KZ"/>
              </w:rPr>
              <w:t>Қарым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–</w:t>
            </w:r>
            <w:r>
              <w:rPr>
                <w:color w:val="000000"/>
                <w:lang w:val="kk-KZ"/>
              </w:rPr>
              <w:t xml:space="preserve"> қатынас </w:t>
            </w:r>
            <w:r>
              <w:rPr>
                <w:rStyle w:val="style4132"/>
                <w:color w:val="000000"/>
                <w:lang w:val="kk-KZ"/>
              </w:rPr>
              <w:t>этикасын</w:t>
            </w:r>
            <w:r>
              <w:rPr>
                <w:color w:val="000000"/>
                <w:lang w:val="kk-KZ"/>
              </w:rPr>
              <w:t xml:space="preserve"> сақтайды-</w:t>
            </w:r>
            <w:r>
              <w:rPr>
                <w:rStyle w:val="style4132"/>
                <w:color w:val="000000"/>
                <w:lang w:val="kk-KZ"/>
              </w:rPr>
              <w:t>ауызша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да</w:t>
            </w:r>
            <w:r>
              <w:rPr>
                <w:color w:val="000000"/>
                <w:lang w:val="kk-KZ"/>
              </w:rPr>
              <w:t xml:space="preserve">, </w:t>
            </w:r>
            <w:r>
              <w:rPr>
                <w:rStyle w:val="style4132"/>
                <w:color w:val="000000"/>
                <w:lang w:val="kk-KZ"/>
              </w:rPr>
              <w:t>жазбаша</w:t>
            </w:r>
            <w:r>
              <w:rPr>
                <w:color w:val="000000"/>
                <w:lang w:val="kk-KZ"/>
              </w:rPr>
              <w:t xml:space="preserve"> да </w:t>
            </w:r>
            <w:r>
              <w:rPr>
                <w:rStyle w:val="style4132"/>
                <w:color w:val="000000"/>
                <w:lang w:val="kk-KZ"/>
              </w:rPr>
              <w:t>(чаттар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мен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Style w:val="style4132"/>
                <w:color w:val="000000"/>
                <w:lang w:val="kk-KZ"/>
              </w:rPr>
              <w:t>өтініштерде)</w:t>
            </w:r>
          </w:p>
          <w:p>
            <w:pPr>
              <w:pStyle w:val="style94"/>
              <w:spacing w:before="0" w:beforeAutospacing="false" w:after="0" w:afterAutospacing="false"/>
              <w:jc w:val="left"/>
              <w:rPr>
                <w:b/>
                <w:bCs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10. 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lang w:val="kk-KZ"/>
              </w:rPr>
              <w:t>Ережелерді толық түсінумен толық үйлестіреді, бұл топтың басқа мүшелерін ережелерді ұстануға итермелейді</w:t>
            </w:r>
          </w:p>
          <w:p>
            <w:pPr>
              <w:pStyle w:val="style94"/>
              <w:spacing w:before="0" w:beforeAutospacing="false" w:after="0" w:afterAutospacing="false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Ішкі этика және </w:t>
            </w:r>
            <w:r>
              <w:rPr>
                <w:color w:val="000000"/>
                <w:lang w:val="kk-KZ"/>
              </w:rPr>
              <w:t>PRIMUM NON NOCER</w:t>
            </w:r>
            <w:r>
              <w:rPr>
                <w:color w:val="000000"/>
                <w:lang w:val="kk-KZ"/>
              </w:rPr>
              <w:t xml:space="preserve"> принциптерін қатаң сақтайды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1387" w:type="dxa"/>
            <w:gridSpan w:val="2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3212" w:type="dxa"/>
            <w:gridSpan w:val="13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Қашықтықтан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онлайн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оқыту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клиникалық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пән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бойынша </w:t>
            </w:r>
            <w:r>
              <w:rPr>
                <w:rStyle w:val="style4132"/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тыйым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 xml:space="preserve"> салынған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(жасыл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түспен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бөлектелген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бөліктерді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өзгертпеңіз)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14599" w:type="dxa"/>
            <w:gridSpan w:val="15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БҒМ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2018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жылғы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қазандағы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17513 "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экстернат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онлайн-оқыту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нысанында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оқытуға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жол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берілмейтін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жоғары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жоғары оқу орнынан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кейінгі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білімі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кадрларды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даярлау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бағыттарының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тізбесін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бекіту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туралы"бұйрығына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Жоғарыда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көрсетілген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нормативтік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құжатқа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сақтау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пәндерінің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коды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мамандықтар: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бакалавриат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(6В101),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магистратуралар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(7M101),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резидентуралар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(7R101),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доктарантуралар,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(8D101)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экстернат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онлайн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оқыту нысанында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оқытуға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жол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берілмейді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style0"/>
              <w:ind w:left="360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Осылайша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білім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алушыларға кез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келген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нысанда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Қашықтықтан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оқытуға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тыйым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салынады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Студенттің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өзіне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тәуелді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емес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себептермен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болмауына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және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уақтылы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растайтын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құжаттың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болуына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байланысты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пән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бойынша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сабақты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пысықтауға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ғана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рұқсат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етіледі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(мысалы: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мәселесі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растайтын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құжатты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ұсыну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-медициналық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анықтама,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ЖМК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сигнал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парағы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медициналық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маман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дәрігерге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консультациялық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қабылдау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Style w:val="style4132"/>
                <w:rFonts w:ascii="Times New Roman" w:cs="Times New Roman" w:hAnsi="Times New Roman"/>
                <w:color w:val="000000"/>
                <w:sz w:val="24"/>
                <w:szCs w:val="24"/>
                <w:lang w:val="kk-KZ"/>
              </w:rPr>
              <w:t>үзіндісі)</w:t>
            </w:r>
          </w:p>
        </w:tc>
      </w:tr>
      <w:tr>
        <w:tblPrEx/>
        <w:trPr>
          <w:gridAfter w:val="3"/>
          <w:wAfter w:w="144" w:type="dxa"/>
        </w:trPr>
        <w:tc>
          <w:tcPr>
            <w:tcW w:w="1387" w:type="dxa"/>
            <w:gridSpan w:val="2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3212" w:type="dxa"/>
            <w:gridSpan w:val="13"/>
            <w:tcBorders/>
            <w:shd w:val="clear" w:color="auto" w:fill="deeaf6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Бекіту және қарау</w:t>
            </w:r>
          </w:p>
        </w:tc>
      </w:tr>
      <w:tr>
        <w:tblPrEx/>
        <w:trPr>
          <w:gridAfter w:val="3"/>
          <w:wAfter w:w="144" w:type="dxa"/>
          <w:trHeight w:val="173" w:hRule="atLeast"/>
        </w:trPr>
        <w:tc>
          <w:tcPr>
            <w:tcW w:w="3552" w:type="dxa"/>
            <w:gridSpan w:val="8"/>
            <w:tcBorders/>
            <w:shd w:val="clear" w:color="auto" w:fill="auto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Кафедра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меңгерушісі</w:t>
            </w:r>
          </w:p>
        </w:tc>
        <w:tc>
          <w:tcPr>
            <w:tcW w:w="1963" w:type="dxa"/>
            <w:gridSpan w:val="3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084" w:type="dxa"/>
            <w:gridSpan w:val="4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</w:p>
        </w:tc>
      </w:tr>
      <w:tr>
        <w:tblPrEx/>
        <w:trPr>
          <w:gridAfter w:val="3"/>
          <w:wAfter w:w="144" w:type="dxa"/>
          <w:trHeight w:val="173" w:hRule="atLeast"/>
        </w:trPr>
        <w:tc>
          <w:tcPr>
            <w:tcW w:w="3552" w:type="dxa"/>
            <w:gridSpan w:val="8"/>
            <w:tcBorders/>
            <w:shd w:val="clear" w:color="auto" w:fill="auto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Оқыту сапасы жөніндегі комитет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және оқытушылар құрамы</w:t>
            </w:r>
          </w:p>
        </w:tc>
        <w:tc>
          <w:tcPr>
            <w:tcW w:w="1963" w:type="dxa"/>
            <w:gridSpan w:val="3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 xml:space="preserve">Протоколдың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</w:rPr>
              <w:t>№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084" w:type="dxa"/>
            <w:gridSpan w:val="4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ru-RU"/>
              </w:rPr>
              <w:t>Бекітілген күні</w:t>
            </w:r>
          </w:p>
        </w:tc>
      </w:tr>
      <w:tr>
        <w:tblPrEx/>
        <w:trPr>
          <w:gridAfter w:val="3"/>
          <w:wAfter w:w="144" w:type="dxa"/>
          <w:trHeight w:val="173" w:hRule="atLeast"/>
        </w:trPr>
        <w:tc>
          <w:tcPr>
            <w:tcW w:w="3552" w:type="dxa"/>
            <w:gridSpan w:val="8"/>
            <w:tcBorders/>
            <w:shd w:val="clear" w:color="auto" w:fill="auto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Декан</w:t>
            </w:r>
          </w:p>
        </w:tc>
        <w:tc>
          <w:tcPr>
            <w:tcW w:w="1963" w:type="dxa"/>
            <w:gridSpan w:val="3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Қолы</w:t>
            </w:r>
          </w:p>
        </w:tc>
        <w:tc>
          <w:tcPr>
            <w:tcW w:w="9084" w:type="dxa"/>
            <w:gridSpan w:val="4"/>
            <w:tcBorders/>
            <w:shd w:val="clear" w:color="auto" w:fill="auto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Факультеттің деканы</w:t>
            </w:r>
          </w:p>
        </w:tc>
      </w:tr>
    </w:tbl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  <w:sectPr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pStyle w:val="style0"/>
        <w:spacing w:after="0" w:lineRule="auto" w:line="240"/>
        <w:jc w:val="left"/>
        <w:textAlignment w:val="baseline"/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  <w:t>ОҚУ НӘТИЖЕЛЕРІН БАҒАЛАУҒА АРНАЛҒАН РУБРИКАТОР</w:t>
      </w:r>
    </w:p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  <w:t>жиынтық бағалаумен</w:t>
      </w:r>
    </w:p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tbl>
      <w:tblPr>
        <w:tblStyle w:val="style154"/>
        <w:tblW w:w="14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69"/>
        <w:gridCol w:w="17"/>
        <w:gridCol w:w="14"/>
        <w:gridCol w:w="11332"/>
        <w:gridCol w:w="117"/>
        <w:gridCol w:w="27"/>
      </w:tblGrid>
      <w:tr>
        <w:trPr>
          <w:gridAfter w:val="2"/>
          <w:wAfter w:w="144" w:type="dxa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6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Бақылау түрі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63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Вес в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%  от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общего %</w:t>
            </w:r>
          </w:p>
        </w:tc>
      </w:tr>
      <w:tr>
        <w:tblPrEx/>
        <w:trPr>
          <w:gridAfter w:val="2"/>
          <w:wAfter w:w="144" w:type="dxa"/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Клиникалық талдау</w:t>
            </w:r>
          </w:p>
        </w:tc>
        <w:tc>
          <w:tcPr>
            <w:tcW w:w="11363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% 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чек лист бойынша бағалау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) </w:t>
            </w:r>
          </w:p>
        </w:tc>
      </w:tr>
      <w:tr>
        <w:tblPrEx/>
        <w:trPr>
          <w:gridAfter w:val="2"/>
          <w:wAfter w:w="144" w:type="dxa"/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Медициналық құжаттарды жүргізу</w:t>
            </w:r>
          </w:p>
        </w:tc>
        <w:tc>
          <w:tcPr>
            <w:tcW w:w="11363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чек лист бойынша бағалау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)</w:t>
            </w:r>
          </w:p>
        </w:tc>
      </w:tr>
      <w:tr>
        <w:tblPrEx/>
        <w:trPr>
          <w:gridAfter w:val="2"/>
          <w:wAfter w:w="144" w:type="dxa"/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9" w:type="dxa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ӨЖ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–ЦЭКМП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 xml:space="preserve"> этаптарын орындау</w:t>
            </w:r>
          </w:p>
        </w:tc>
        <w:tc>
          <w:tcPr>
            <w:tcW w:w="11363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чек лист бойынша бағалау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)</w:t>
            </w:r>
          </w:p>
        </w:tc>
      </w:tr>
      <w:tr>
        <w:tblPrEx/>
        <w:trPr>
          <w:gridAfter w:val="2"/>
          <w:wAfter w:w="144" w:type="dxa"/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9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Кезекшілік</w:t>
            </w:r>
          </w:p>
        </w:tc>
        <w:tc>
          <w:tcPr>
            <w:tcW w:w="11363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чек лист бойынша бағалау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)</w:t>
            </w:r>
          </w:p>
        </w:tc>
      </w:tr>
      <w:tr>
        <w:tblPrEx/>
        <w:trPr>
          <w:gridAfter w:val="2"/>
          <w:wAfter w:w="144" w:type="dxa"/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1363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 xml:space="preserve">60%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1-кезең – Түсіну және қолдану үшін MCQ тестілеу - 40%;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й этап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мини клиникалық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емтихан  (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 - 60%)</w:t>
            </w:r>
          </w:p>
        </w:tc>
      </w:tr>
      <w:tr>
        <w:tblPrEx/>
        <w:trPr>
          <w:gridAfter w:val="2"/>
          <w:wAfter w:w="144" w:type="dxa"/>
          <w:trHeight w:val="151" w:hRule="atLeast"/>
        </w:trPr>
        <w:tc>
          <w:tcPr>
            <w:tcW w:w="3236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val="kk-KZ"/>
              </w:rPr>
              <w:t>Қорытынды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val="kk-KZ"/>
              </w:rPr>
              <w:t>АБ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63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10+10+10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 xml:space="preserve"> + 10 +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 xml:space="preserve">0 =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100%</w:t>
            </w:r>
          </w:p>
        </w:tc>
      </w:tr>
      <w:tr>
        <w:tblPrEx/>
        <w:trPr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Клиникалық талдау</w:t>
            </w:r>
          </w:p>
        </w:tc>
        <w:tc>
          <w:tcPr>
            <w:tcW w:w="11476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% 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чек лист бойынша бағалау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) </w:t>
            </w:r>
          </w:p>
        </w:tc>
      </w:tr>
      <w:tr>
        <w:tblPrEx/>
        <w:trPr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Медициналық құжаттарды жүргізу</w:t>
            </w:r>
          </w:p>
        </w:tc>
        <w:tc>
          <w:tcPr>
            <w:tcW w:w="11476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чек лист бойынша бағалау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)</w:t>
            </w:r>
          </w:p>
        </w:tc>
      </w:tr>
      <w:tr>
        <w:tblPrEx/>
        <w:trPr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ӨЖ</w:t>
            </w:r>
          </w:p>
        </w:tc>
        <w:tc>
          <w:tcPr>
            <w:tcW w:w="11476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чек лист бойынша бағалау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)</w:t>
            </w:r>
          </w:p>
        </w:tc>
      </w:tr>
      <w:tr>
        <w:tblPrEx/>
        <w:trPr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Кезекшілік</w:t>
            </w:r>
          </w:p>
        </w:tc>
        <w:tc>
          <w:tcPr>
            <w:tcW w:w="11476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10%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чек лист бойынша бағалау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)</w:t>
            </w:r>
          </w:p>
        </w:tc>
      </w:tr>
      <w:tr>
        <w:tblPrEx/>
        <w:trPr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1476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 xml:space="preserve">60%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1-кезең – Түсіну және қолдану үшін MCQ тестілеу - 40%;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кезең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мини клиникалық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емтихан  (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 - 60%)</w:t>
            </w:r>
          </w:p>
        </w:tc>
      </w:tr>
      <w:tr>
        <w:tblPrEx/>
        <w:trPr>
          <w:gridAfter w:val="1"/>
          <w:wAfter w:w="27" w:type="dxa"/>
          <w:trHeight w:val="151" w:hRule="atLeast"/>
        </w:trPr>
        <w:tc>
          <w:tcPr>
            <w:tcW w:w="3253" w:type="dxa"/>
            <w:gridSpan w:val="3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val="kk-KZ"/>
              </w:rPr>
              <w:t>Қорытынды АБ</w:t>
            </w:r>
          </w:p>
        </w:tc>
        <w:tc>
          <w:tcPr>
            <w:tcW w:w="11463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10+10+10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 xml:space="preserve"> + 10 +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 xml:space="preserve">0 =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100%</w:t>
            </w:r>
          </w:p>
        </w:tc>
      </w:tr>
      <w:tr>
        <w:tblPrEx/>
        <w:trPr>
          <w:gridAfter w:val="2"/>
          <w:wAfter w:w="144" w:type="dxa"/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1363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2 кезең: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1-й этап – Түсіну және қолдану үшін MCQ тестілеу - 50%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й этап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 ОСКЕ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 - 50%</w:t>
            </w:r>
          </w:p>
        </w:tc>
      </w:tr>
      <w:tr>
        <w:tblPrEx/>
        <w:trPr>
          <w:gridAfter w:val="2"/>
          <w:wAfter w:w="144" w:type="dxa"/>
          <w:trHeight w:val="151" w:hRule="atLeast"/>
        </w:trPr>
        <w:tc>
          <w:tcPr>
            <w:tcW w:w="56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69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val="kk-KZ"/>
              </w:rPr>
              <w:t>Қорытынды баға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 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363" w:type="dxa"/>
            <w:gridSpan w:val="3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ОРД 60% +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val="kk-KZ"/>
              </w:rPr>
              <w:t>Емтихан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40% </w:t>
            </w:r>
          </w:p>
        </w:tc>
      </w:tr>
    </w:tbl>
    <w:p>
      <w:pPr>
        <w:pStyle w:val="style0"/>
        <w:spacing w:after="0" w:lineRule="auto" w:line="240"/>
        <w:textAlignment w:val="baseline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  <w:t> </w:t>
      </w:r>
    </w:p>
    <w:p>
      <w:pPr>
        <w:pStyle w:val="style0"/>
        <w:spacing w:after="0" w:lineRule="auto" w:line="240"/>
        <w:textAlignment w:val="baseline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  <w:t>Бағалау айдарлары</w:t>
      </w: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lang w:val="kk-KZ"/>
        </w:rPr>
      </w:pPr>
      <w:r>
        <w:rPr>
          <w:rFonts w:ascii="Times New Roman" w:cs="Times New Roman" w:hAnsi="Times New Roman"/>
          <w:b/>
          <w:lang w:val="kk-KZ"/>
        </w:rPr>
        <w:t xml:space="preserve">Интерндерге семинарының  </w:t>
      </w:r>
      <w:r>
        <w:rPr>
          <w:rFonts w:ascii="Times New Roman" w:cs="Times New Roman" w:hAnsi="Times New Roman"/>
          <w:b/>
          <w:bCs/>
          <w:color w:val="000000"/>
          <w:lang w:val="kk-KZ"/>
        </w:rPr>
        <w:t>ұпайлык</w:t>
      </w:r>
      <w:r>
        <w:rPr>
          <w:rFonts w:ascii="Times New Roman" w:cs="Times New Roman" w:hAnsi="Times New Roman"/>
          <w:bCs/>
          <w:color w:val="000000"/>
          <w:lang w:val="kk-KZ"/>
        </w:rPr>
        <w:t>-</w:t>
      </w:r>
      <w:r>
        <w:rPr>
          <w:rFonts w:ascii="Times New Roman" w:cs="Times New Roman" w:hAnsi="Times New Roman"/>
          <w:b/>
          <w:lang w:val="kk-KZ"/>
        </w:rPr>
        <w:t xml:space="preserve">жүйелік бағасы (ең жоғары 100 </w:t>
      </w:r>
      <w:r>
        <w:rPr>
          <w:rFonts w:ascii="Times New Roman" w:cs="Times New Roman" w:hAnsi="Times New Roman"/>
          <w:b/>
          <w:bCs/>
          <w:color w:val="000000"/>
          <w:lang w:val="kk-KZ"/>
        </w:rPr>
        <w:t>ұпай</w:t>
      </w:r>
      <w:r>
        <w:rPr>
          <w:rFonts w:ascii="Times New Roman" w:cs="Times New Roman" w:hAnsi="Times New Roman"/>
          <w:b/>
          <w:lang w:val="kk-KZ"/>
        </w:rPr>
        <w:t>)</w:t>
      </w:r>
    </w:p>
    <w:tbl>
      <w:tblPr>
        <w:tblpPr w:leftFromText="180" w:rightFromText="180" w:topFromText="0" w:bottomFromText="0" w:vertAnchor="text" w:tblpXSpec="left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428"/>
        <w:gridCol w:w="4496"/>
        <w:gridCol w:w="2020"/>
        <w:gridCol w:w="1791"/>
        <w:gridCol w:w="1905"/>
        <w:gridCol w:w="1906"/>
        <w:gridCol w:w="2052"/>
      </w:tblGrid>
      <w:tr>
        <w:trPr>
          <w:trHeight w:val="20" w:hRule="atLeast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lang w:val="kk-KZ"/>
              </w:rPr>
            </w:pP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lang w:val="kk-KZ"/>
              </w:rPr>
            </w:pP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>№</w:t>
            </w: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lang w:val="kk-KZ"/>
              </w:rPr>
              <w:t>Көрсеткіштер</w:t>
            </w: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>2</w:t>
            </w:r>
          </w:p>
        </w:tc>
      </w:tr>
      <w:tr>
        <w:tblPrEx/>
        <w:trPr>
          <w:cantSplit/>
          <w:trHeight w:val="20" w:hRule="atLeast"/>
        </w:trPr>
        <w:tc>
          <w:tcPr>
            <w:tcW w:w="42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42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449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i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color w:val="000000"/>
                <w:lang w:val="kk-KZ"/>
              </w:rPr>
              <w:t>үздік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i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lang w:val="kk-KZ"/>
              </w:rPr>
              <w:t>орташадан жоғары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i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lang w:val="kk-KZ"/>
              </w:rPr>
              <w:t>қанағаттанарлық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i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lang w:val="kk-KZ"/>
              </w:rPr>
              <w:t>түзетулерді қажет етеді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i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lang w:val="kk-KZ"/>
              </w:rPr>
              <w:t>қанағаттанарлықсыз</w:t>
            </w:r>
          </w:p>
        </w:tc>
      </w:tr>
      <w:tr>
        <w:tblPrEx/>
        <w:trPr>
          <w:trHeight w:val="20" w:hRule="atLeast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Ауызша сұрау</w:t>
            </w:r>
            <w:r>
              <w:rPr>
                <w:rFonts w:ascii="Times New Roman" w:cs="Times New Roman" w:hAnsi="Times New Roman"/>
                <w:bCs/>
                <w:color w:val="000000"/>
              </w:rPr>
              <w:t xml:space="preserve">, </w:t>
            </w: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талқылау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</w:rPr>
              <w:t>Баз</w:t>
            </w:r>
            <w:r>
              <w:rPr>
                <w:rFonts w:ascii="Times New Roman" w:cs="Times New Roman" w:hAnsi="Times New Roman"/>
                <w:lang w:val="kk-KZ"/>
              </w:rPr>
              <w:t>алық теориялық білім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en-US"/>
              </w:rPr>
              <w:t>Бағдарламалық материалды толық меңгерген. Ойлау қабілеті ерекше. Қосымша әдебиетті өз бетінше қолдана білді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lang w:val="en-US"/>
              </w:rPr>
              <w:t>Бағдарламалық материалды толық меңгеріп, стандартты ойлау қабілетін көрсетті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en-US"/>
              </w:rPr>
              <w:t>Жауаптарында елеусіз дәлсіздіктер болғанымен, материалды меңгерген.</w:t>
            </w: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en-US"/>
              </w:rPr>
              <w:t>Негізгі ұғымдарды меңгерген. Өз қателіктерін түсініп, оларды түзетуге дайын.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en-US"/>
              </w:rPr>
              <w:t>Негізгі (принципті) қателіктер. Жауаптарында үнемі шатасады, негізгі әдебиетті оқымаған.</w:t>
            </w: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</w:p>
        </w:tc>
      </w:tr>
      <w:tr>
        <w:tblPrEx/>
        <w:trPr>
          <w:trHeight w:val="20" w:hRule="atLeast"/>
        </w:trPr>
        <w:tc>
          <w:tcPr>
            <w:tcW w:w="42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</w:rPr>
              <w:t>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000000"/>
              </w:rPr>
              <w:t>Клини</w:t>
            </w: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калық ойлау</w:t>
            </w:r>
          </w:p>
        </w:tc>
        <w:tc>
          <w:tcPr>
            <w:tcW w:w="202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79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90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90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2052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</w:tr>
      <w:tr>
        <w:tblPrEx/>
        <w:trPr>
          <w:trHeight w:val="20" w:hRule="atLeast"/>
        </w:trPr>
        <w:tc>
          <w:tcPr>
            <w:tcW w:w="42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</w:rPr>
              <w:t>3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</w:rPr>
              <w:t>Дифференциал</w:t>
            </w:r>
            <w:r>
              <w:rPr>
                <w:rFonts w:ascii="Times New Roman" w:cs="Times New Roman" w:hAnsi="Times New Roman"/>
                <w:lang w:val="kk-KZ"/>
              </w:rPr>
              <w:t>ды</w:t>
            </w:r>
            <w:r>
              <w:rPr>
                <w:rFonts w:ascii="Times New Roman" w:cs="Times New Roman" w:hAnsi="Times New Roman"/>
              </w:rPr>
              <w:t xml:space="preserve"> диагноз,</w:t>
            </w:r>
            <w:r>
              <w:rPr>
                <w:rFonts w:ascii="Times New Roman" w:cs="Times New Roman" w:hAnsi="Times New Roman"/>
                <w:lang w:val="kk-KZ"/>
              </w:rPr>
              <w:t xml:space="preserve"> тесттердің сенімділігі мен ақпараттылығына сүйене отырып емдеу тактикасын таңдау</w:t>
            </w:r>
            <w:r>
              <w:rPr>
                <w:rFonts w:ascii="Times New Roman" w:cs="Times New Roman" w:hAnsi="Times New Roman"/>
              </w:rPr>
              <w:t xml:space="preserve">  </w:t>
            </w:r>
          </w:p>
        </w:tc>
        <w:tc>
          <w:tcPr>
            <w:tcW w:w="202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79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90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90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2052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</w:tr>
      <w:tr>
        <w:tblPrEx/>
        <w:trPr>
          <w:trHeight w:val="20" w:hRule="atLeast"/>
        </w:trPr>
        <w:tc>
          <w:tcPr>
            <w:tcW w:w="42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</w:rPr>
              <w:t>4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Препараттардың әсер ету механизмін түсіне отырып, емдеу тактикасын таңдау</w:t>
            </w:r>
          </w:p>
        </w:tc>
        <w:tc>
          <w:tcPr>
            <w:tcW w:w="202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79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90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90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2052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</w:tr>
      <w:tr>
        <w:tblPrEx/>
        <w:trPr>
          <w:trHeight w:val="20" w:hRule="atLeast"/>
        </w:trPr>
        <w:tc>
          <w:tcPr>
            <w:tcW w:w="42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</w:rPr>
              <w:t>5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Науқасты жүргізу тактикасы</w:t>
            </w:r>
            <w:r>
              <w:rPr>
                <w:rFonts w:ascii="Times New Roman" w:cs="Times New Roman" w:hAnsi="Times New Roman"/>
                <w:bCs/>
                <w:color w:val="000000"/>
              </w:rPr>
              <w:t xml:space="preserve">: </w:t>
            </w: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асқынуы, болжамы, нәтижесі</w:t>
            </w:r>
          </w:p>
        </w:tc>
        <w:tc>
          <w:tcPr>
            <w:tcW w:w="202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79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90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190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2052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</w:tr>
      <w:tr>
        <w:tblPrEx/>
        <w:trPr>
          <w:trHeight w:val="20" w:hRule="atLeast"/>
        </w:trPr>
        <w:tc>
          <w:tcPr>
            <w:tcW w:w="42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</w:rPr>
              <w:t>6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Топтық коммуникативті ілім және профессионалды қарым-қатынас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en-US"/>
              </w:rPr>
              <w:t>Командамен тиімді қарым-қатынас жасай алатын және нәтижелі жұмыс істейтін мүшесі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</w:p>
        </w:tc>
      </w:tr>
      <w:tr>
        <w:tblPrEx/>
        <w:trPr>
          <w:cantSplit/>
          <w:trHeight w:val="20" w:hRule="atLeast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</w:rPr>
              <w:t>Тест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en-US"/>
              </w:rPr>
              <w:t>7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Жұмыстың соңында қорытынды тесттік жұмыстармен бағалау</w:t>
            </w:r>
            <w:r>
              <w:rPr>
                <w:rFonts w:ascii="Times New Roman" w:cs="Times New Roman" w:hAnsi="Times New Roman"/>
                <w:bCs/>
                <w:color w:val="000000"/>
                <w:lang w:val="en-US"/>
              </w:rPr>
              <w:t xml:space="preserve"> (</w:t>
            </w:r>
            <w:r>
              <w:rPr>
                <w:rFonts w:ascii="Times New Roman" w:cs="Times New Roman" w:hAnsi="Times New Roman"/>
                <w:bCs/>
                <w:color w:val="000000"/>
              </w:rPr>
              <w:t>максимал</w:t>
            </w: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ды</w:t>
            </w:r>
            <w:r>
              <w:rPr>
                <w:rFonts w:ascii="Times New Roman" w:cs="Times New Roman" w:hAnsi="Times New Roman"/>
                <w:bCs/>
                <w:color w:val="000000"/>
                <w:lang w:val="en-US"/>
              </w:rPr>
              <w:t xml:space="preserve"> 20 </w:t>
            </w: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ұ</w:t>
            </w:r>
            <w:r>
              <w:rPr>
                <w:rFonts w:ascii="Times New Roman" w:cs="Times New Roman" w:hAnsi="Times New Roman"/>
                <w:bCs/>
                <w:color w:val="000000"/>
              </w:rPr>
              <w:t>пай</w:t>
            </w:r>
            <w:r>
              <w:rPr>
                <w:rFonts w:ascii="Times New Roman" w:cs="Times New Roman" w:hAnsi="Times New Roman"/>
                <w:bCs/>
                <w:color w:val="000000"/>
                <w:lang w:val="en-US"/>
              </w:rPr>
              <w:t>).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lang w:val="en-US"/>
              </w:rPr>
              <w:t xml:space="preserve">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  <w:lang w:val="en-US"/>
              </w:rPr>
            </w:pPr>
          </w:p>
        </w:tc>
      </w:tr>
      <w:tr>
        <w:tblPrEx/>
        <w:trPr>
          <w:cantSplit/>
          <w:trHeight w:val="20" w:hRule="atLeast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Қосымша</w:t>
            </w:r>
            <w:r>
              <w:rPr>
                <w:rFonts w:ascii="Times New Roman" w:cs="Times New Roman" w:hAnsi="Times New Roman"/>
                <w:bCs/>
                <w:color w:val="000000"/>
              </w:rPr>
              <w:t xml:space="preserve"> материал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</w:rPr>
              <w:t>8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Қосымша материалдар, яғни, мақалалар және презентацияларды анализдеу.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Бағалы материал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</w:tr>
      <w:tr>
        <w:tblPrEx/>
        <w:trPr>
          <w:cantSplit/>
          <w:trHeight w:val="20" w:hRule="atLeast"/>
        </w:trPr>
        <w:tc>
          <w:tcPr>
            <w:tcW w:w="42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Cs/>
                <w:color w:val="000000"/>
              </w:rPr>
            </w:pPr>
            <w:r>
              <w:rPr>
                <w:rFonts w:ascii="Times New Roman" w:cs="Times New Roman" w:hAnsi="Times New Roman"/>
                <w:bCs/>
                <w:color w:val="000000"/>
              </w:rPr>
              <w:t>9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Мақалаларды және презентацияларды баяндау. Баяндаманың логикалығы, реттілігі және сапалылығы.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Cs/>
                <w:color w:val="000000"/>
                <w:lang w:val="kk-KZ"/>
              </w:rPr>
            </w:pPr>
            <w:r>
              <w:rPr>
                <w:rFonts w:ascii="Times New Roman" w:cs="Times New Roman" w:hAnsi="Times New Roman"/>
                <w:bCs/>
                <w:color w:val="000000"/>
                <w:lang w:val="kk-KZ"/>
              </w:rPr>
              <w:t>Қысқаша информативті және логикалық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bCs/>
                <w:color w:val="000000"/>
              </w:rPr>
            </w:pPr>
          </w:p>
        </w:tc>
      </w:tr>
    </w:tbl>
    <w:p>
      <w:pPr>
        <w:pStyle w:val="style0"/>
        <w:spacing w:after="0" w:lineRule="auto" w:line="240"/>
        <w:ind w:left="-426"/>
        <w:jc w:val="center"/>
        <w:rPr>
          <w:rStyle w:val="style4105"/>
          <w:sz w:val="24"/>
          <w:szCs w:val="24"/>
          <w:lang w:val="kk-KZ"/>
        </w:rPr>
      </w:pPr>
    </w:p>
    <w:p>
      <w:pPr>
        <w:pStyle w:val="style0"/>
        <w:spacing w:after="0" w:lineRule="auto" w:line="240"/>
        <w:ind w:left="-426"/>
        <w:jc w:val="center"/>
        <w:rPr>
          <w:rStyle w:val="style4105"/>
          <w:sz w:val="24"/>
          <w:szCs w:val="24"/>
          <w:lang w:val="kk-KZ"/>
        </w:rPr>
      </w:pPr>
    </w:p>
    <w:p>
      <w:pPr>
        <w:pStyle w:val="style0"/>
        <w:spacing w:after="0" w:lineRule="auto" w:line="240"/>
        <w:ind w:left="-426"/>
        <w:jc w:val="center"/>
        <w:rPr>
          <w:rStyle w:val="style4105"/>
          <w:sz w:val="24"/>
          <w:szCs w:val="24"/>
          <w:lang w:val="kk-KZ"/>
        </w:rPr>
      </w:pP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lang w:val="kk-KZ"/>
        </w:rPr>
      </w:pPr>
      <w:r>
        <w:rPr>
          <w:rStyle w:val="style4105"/>
          <w:sz w:val="24"/>
          <w:szCs w:val="24"/>
          <w:lang w:val="kk-KZ"/>
        </w:rPr>
        <w:br w:type="page"/>
      </w:r>
      <w:r>
        <w:rPr>
          <w:rStyle w:val="style4105"/>
          <w:sz w:val="24"/>
          <w:szCs w:val="24"/>
          <w:lang w:val="kk-KZ"/>
        </w:rPr>
        <w:t xml:space="preserve">Интерндерге  арналған тақырыптық талдаудың </w:t>
      </w:r>
      <w:r>
        <w:rPr>
          <w:rFonts w:ascii="Times New Roman" w:cs="Times New Roman" w:hAnsi="Times New Roman"/>
          <w:b/>
          <w:bCs/>
          <w:color w:val="000000"/>
          <w:lang w:val="kk-KZ"/>
        </w:rPr>
        <w:t>ұпайлы</w:t>
      </w:r>
      <w:r>
        <w:rPr>
          <w:rStyle w:val="style4105"/>
          <w:sz w:val="24"/>
          <w:szCs w:val="24"/>
          <w:lang w:val="kk-KZ"/>
        </w:rPr>
        <w:t xml:space="preserve">қ-қорытынды бағасы  </w:t>
      </w:r>
      <w:r>
        <w:rPr>
          <w:rFonts w:ascii="Times New Roman" w:cs="Times New Roman" w:hAnsi="Times New Roman"/>
          <w:b/>
          <w:lang w:val="kk-KZ"/>
        </w:rPr>
        <w:t xml:space="preserve">(максимальды 100 </w:t>
      </w:r>
      <w:r>
        <w:rPr>
          <w:rFonts w:ascii="Times New Roman" w:cs="Times New Roman" w:hAnsi="Times New Roman"/>
          <w:b/>
          <w:bCs/>
          <w:color w:val="000000"/>
          <w:lang w:val="kk-KZ"/>
        </w:rPr>
        <w:t>ұпай</w:t>
      </w:r>
      <w:r>
        <w:rPr>
          <w:rFonts w:ascii="Times New Roman" w:cs="Times New Roman" w:hAnsi="Times New Roman"/>
          <w:b/>
          <w:lang w:val="kk-KZ"/>
        </w:rPr>
        <w:t>)</w:t>
      </w:r>
      <w:r>
        <w:rPr>
          <w:rFonts w:ascii="Times New Roman" w:cs="Times New Roman" w:hAnsi="Times New Roman"/>
          <w:noProof/>
          <w:lang w:val="kk-KZ"/>
        </w:rPr>
        <w:t xml:space="preserve"> </w:t>
      </w:r>
    </w:p>
    <w:tbl>
      <w:tblPr>
        <w:tblW w:w="151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365"/>
        <w:gridCol w:w="2737"/>
        <w:gridCol w:w="3279"/>
        <w:gridCol w:w="3239"/>
        <w:gridCol w:w="2976"/>
      </w:tblGrid>
      <w:tr>
        <w:trPr/>
        <w:tc>
          <w:tcPr>
            <w:tcW w:w="15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false" relativeHeight="2" behindDoc="true" locked="false" layoutInCell="true" allowOverlap="true">
                      <wp:simplePos x="0" y="0"/>
                      <wp:positionH relativeFrom="page">
                        <wp:posOffset>4932680</wp:posOffset>
                      </wp:positionH>
                      <wp:positionV relativeFrom="paragraph">
                        <wp:posOffset>132080</wp:posOffset>
                      </wp:positionV>
                      <wp:extent cx="9525" cy="9525"/>
                      <wp:effectExtent l="0" t="0" r="0" b="0"/>
                      <wp:wrapNone/>
                      <wp:docPr id="1026" name="Rectangle 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9525" cy="9525"/>
                              </a:xfrm>
                              <a:prstGeom prst="rect"/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26" fillcolor="black" stroked="f" style="position:absolute;margin-left:388.4pt;margin-top:10.4pt;width:0.75pt;height:0.75pt;z-index:-2147483645;mso-position-horizontal-relative:page;mso-position-vertical-relative:text;mso-width-percent:0;mso-height-percent:0;mso-width-relative:page;mso-height-relative:page;mso-wrap-distance-left:0.0pt;mso-wrap-distance-right:0.0pt;visibility:visible;">
                      <v:stroke on="f"/>
                      <v:fill/>
                    </v:rect>
                  </w:pict>
                </mc:Fallback>
              </mc:AlternateContent>
            </w:r>
            <w:r>
              <w:rPr>
                <w:rFonts w:ascii="Times New Roman" w:cs="Times New Roman" w:hAnsi="Times New Roman"/>
                <w:lang w:val="kk-KZ"/>
              </w:rPr>
              <w:t>Науқасты БАЯНДАУ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№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lang w:val="kk-KZ"/>
              </w:rPr>
            </w:pPr>
            <w:r>
              <w:rPr>
                <w:rFonts w:ascii="Times New Roman" w:cs="Times New Roman" w:hAnsi="Times New Roman"/>
                <w:b/>
                <w:lang w:val="kk-KZ"/>
              </w:rPr>
              <w:t>Бағалау к</w:t>
            </w:r>
            <w:r>
              <w:rPr>
                <w:rFonts w:ascii="Times New Roman" w:cs="Times New Roman" w:hAnsi="Times New Roman"/>
                <w:b/>
              </w:rPr>
              <w:t>ритер</w:t>
            </w:r>
            <w:r>
              <w:rPr>
                <w:rFonts w:ascii="Times New Roman" w:cs="Times New Roman" w:hAnsi="Times New Roman"/>
                <w:b/>
                <w:lang w:val="kk-KZ"/>
              </w:rPr>
              <w:t>ийлері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lang w:val="kk-KZ"/>
              </w:rPr>
            </w:pPr>
            <w:r>
              <w:rPr>
                <w:rFonts w:ascii="Times New Roman" w:cs="Times New Roman" w:hAnsi="Times New Roman"/>
                <w:b/>
              </w:rPr>
              <w:t xml:space="preserve">10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lang w:val="kk-KZ"/>
              </w:rPr>
            </w:pPr>
            <w:r>
              <w:rPr>
                <w:rFonts w:ascii="Times New Roman" w:cs="Times New Roman" w:hAnsi="Times New Roman"/>
                <w:b/>
              </w:rPr>
              <w:t>8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lang w:val="kk-KZ"/>
              </w:rPr>
            </w:pPr>
            <w:r>
              <w:rPr>
                <w:rFonts w:ascii="Times New Roman" w:cs="Times New Roman" w:hAnsi="Times New Roman"/>
                <w:b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b/>
                <w:lang w:val="kk-KZ"/>
              </w:rPr>
            </w:pPr>
            <w:r>
              <w:rPr>
                <w:rFonts w:ascii="Times New Roman" w:cs="Times New Roman" w:hAnsi="Times New Roman"/>
                <w:b/>
              </w:rPr>
              <w:t>4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lang w:val="kk-KZ"/>
              </w:rPr>
              <w:t>Толықтық және нақтылық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cs="Times New Roman" w:hAnsi="Times New Roman"/>
                <w:lang w:val="en-US"/>
              </w:rPr>
              <w:t>Дәл ауру белгілерін нақты сипаттайды. Ең маңызды мәселені бөліп көрсете алады.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spacing w:val="-2"/>
                <w:lang w:val="en-US"/>
              </w:rPr>
              <w:t>Негізгі ақпаратты жинайды, ұқыпты, жаңа мәселелерді анықтай алады.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Ақпарат толық емес немесе назарын шоғырландырмаған</w:t>
            </w:r>
            <w:r>
              <w:rPr>
                <w:rFonts w:ascii="Times New Roman" w:cs="Times New Roman" w:hAnsi="Times New Roman"/>
                <w:lang w:val="kk-KZ"/>
              </w:rPr>
              <w:t xml:space="preserve">. </w:t>
            </w: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Нақты емес, негізгі мәселені жіберіп алады, мәліметтері анық емес. 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lang w:val="kk-KZ"/>
              </w:rPr>
              <w:t>Талдау (</w:t>
            </w:r>
            <w:r>
              <w:rPr>
                <w:rFonts w:ascii="Times New Roman" w:cs="Times New Roman" w:hAnsi="Times New Roman"/>
                <w:b/>
                <w:bCs/>
              </w:rPr>
              <w:t>Детализированность</w:t>
            </w:r>
            <w:r>
              <w:rPr>
                <w:rFonts w:ascii="Times New Roman" w:cs="Times New Roman" w:hAnsi="Times New Roman"/>
                <w:b/>
                <w:bCs/>
                <w:lang w:val="kk-KZ"/>
              </w:rPr>
              <w:t>)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en-US"/>
              </w:rPr>
              <w:t>Ұйымшыл, зейінді, нақты жағдайдағы аурудың барысын түсіне отырып, барлық клиникалық белгілерді анықтайды.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Негізгі </w:t>
            </w:r>
            <w:r>
              <w:rPr>
                <w:rFonts w:ascii="Times New Roman" w:cs="Times New Roman" w:hAnsi="Times New Roman"/>
              </w:rPr>
              <w:t>симптом</w:t>
            </w:r>
            <w:r>
              <w:rPr>
                <w:rFonts w:ascii="Times New Roman" w:cs="Times New Roman" w:hAnsi="Times New Roman"/>
                <w:lang w:val="kk-KZ"/>
              </w:rPr>
              <w:t xml:space="preserve">ды </w:t>
            </w:r>
            <w:r>
              <w:rPr>
                <w:rFonts w:ascii="Times New Roman" w:cs="Times New Roman" w:hAnsi="Times New Roman"/>
                <w:lang w:val="en-US"/>
              </w:rPr>
              <w:t>анықтайды</w:t>
            </w:r>
            <w:r>
              <w:rPr>
                <w:rFonts w:ascii="Times New Roman" w:cs="Times New Roman" w:hAnsi="Times New Roman"/>
                <w:lang w:val="kk-KZ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Мәліметтің толықсыздығы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en-US"/>
              </w:rPr>
              <w:t>Шындыққа сай келмейтін немесе мүлдем жоқ мәліметтерді көрсетеді.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lang w:val="kk-KZ"/>
              </w:rPr>
              <w:t xml:space="preserve">Жүйелілік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spacing w:val="-2"/>
                <w:lang w:val="en-US"/>
              </w:rPr>
              <w:t>Клиникалық мәселелердің басымдықтарын қысқа уақыт ішінде анықтай алады.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en-US"/>
              </w:rPr>
              <w:t>Анамнез жинау процесін толық бақылай алмайды, уақыт созылып кетеді.</w:t>
            </w:r>
            <w:r>
              <w:rPr>
                <w:rFonts w:ascii="Times New Roman" w:cs="Times New Roman" w:hAnsi="Times New Roman"/>
                <w:lang w:val="kk-KZ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Пациенттің әңгіме арнасын басқа жаққа бұруына жол береді, бұл уақытты ұзартуға әкеледі. Жетелеуші сұрақтар қояды (пациентті дұрыс емес жауапқа итермелеуі мүмкін).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Жалпы </w:t>
            </w:r>
            <w:r>
              <w:rPr>
                <w:rFonts w:ascii="Times New Roman" w:cs="Times New Roman" w:hAnsi="Times New Roman"/>
              </w:rPr>
              <w:t>ситуаци</w:t>
            </w:r>
            <w:r>
              <w:rPr>
                <w:rFonts w:ascii="Times New Roman" w:cs="Times New Roman" w:hAnsi="Times New Roman"/>
                <w:lang w:val="kk-KZ"/>
              </w:rPr>
              <w:t xml:space="preserve">яны білмейді. Сұрақтарды дұрыс қоймайды немесе анамнез жинауды ерте аяқтайды және негізгі мәселені шешпейді. </w:t>
            </w:r>
          </w:p>
        </w:tc>
      </w:tr>
      <w:tr>
        <w:tblPrEx/>
        <w:trPr/>
        <w:tc>
          <w:tcPr>
            <w:tcW w:w="15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</w:rPr>
              <w:t>ФИЗИКА</w:t>
            </w:r>
            <w:r>
              <w:rPr>
                <w:rFonts w:ascii="Times New Roman" w:cs="Times New Roman" w:hAnsi="Times New Roman"/>
                <w:lang w:val="kk-KZ"/>
              </w:rPr>
              <w:t xml:space="preserve">ЛЫҚ ЗЕРТТЕУ 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4</w:t>
            </w:r>
            <w:r>
              <w:rPr>
                <w:rFonts w:ascii="Times New Roman" w:cs="Times New Roman" w:hAnsi="Times New Roman"/>
              </w:rPr>
              <w:t>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lang w:val="kk-KZ"/>
              </w:rPr>
              <w:t>Физикалық зерттеу мәліметтерің реттілігі және  дұрыстылығы.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spacing w:val="-2"/>
                <w:lang w:val="kk-KZ"/>
              </w:rPr>
            </w:pPr>
            <w:r>
              <w:rPr>
                <w:rFonts w:ascii="Times New Roman" w:cs="Times New Roman" w:hAnsi="Times New Roman"/>
                <w:lang w:val="en-US"/>
              </w:rPr>
              <w:t>Реттілікті сақтай отырып дұрыс орындайды, сенімді, орындау техникасы жақсы меңгерілген.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en-US"/>
              </w:rPr>
              <w:t>Тексеруді дайындау және жүргізу тәртібін біледі, жеткілікті деңгейде дағдыны көрсетеді.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Реттілігін сақтамаған, сенімді емес, </w:t>
            </w:r>
            <w:r>
              <w:rPr>
                <w:rFonts w:ascii="Times New Roman" w:cs="Times New Roman" w:hAnsi="Times New Roman"/>
                <w:lang w:val="en-US"/>
              </w:rPr>
              <w:t xml:space="preserve">тексеру дағдыларын толық меңгермеген, </w:t>
            </w:r>
            <w:r>
              <w:rPr>
                <w:rFonts w:ascii="Times New Roman" w:cs="Times New Roman" w:hAnsi="Times New Roman"/>
                <w:lang w:val="kk-KZ"/>
              </w:rPr>
              <w:t xml:space="preserve">негізгі зеттеу жұргізуден бас тартады.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en-US"/>
              </w:rPr>
              <w:t>Физикалық тексерудің тәртібі мен ретін білмейді, техникасын меңгермеген.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>5.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lang w:val="kk-KZ"/>
              </w:rPr>
              <w:t>Нәтижелілігі</w:t>
            </w:r>
          </w:p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ru-RU"/>
              </w:rPr>
              <w:t>Барлық ф</w:t>
            </w:r>
            <w:r>
              <w:rPr>
                <w:rFonts w:ascii="Times New Roman" w:cs="Times New Roman" w:hAnsi="Times New Roman"/>
                <w:lang w:val="kk-KZ"/>
              </w:rPr>
              <w:t>изикалық тексерудегі негізгі  мәліметтерді</w:t>
            </w:r>
            <w:r>
              <w:rPr>
                <w:rFonts w:ascii="Times New Roman" w:cs="Times New Roman" w:hAnsi="Times New Roman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lang w:val="kk-KZ"/>
              </w:rPr>
              <w:t xml:space="preserve">және нақтылығын  анықтады. 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Негізгі симптомдарды анықтады.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Д</w:t>
            </w:r>
            <w:r>
              <w:rPr>
                <w:rFonts w:ascii="Times New Roman" w:cs="Times New Roman" w:hAnsi="Times New Roman"/>
                <w:lang w:val="ru-RU"/>
              </w:rPr>
              <w:t>еректер</w:t>
            </w:r>
            <w:r>
              <w:rPr>
                <w:rFonts w:ascii="Times New Roman" w:cs="Times New Roman" w:hAnsi="Times New Roman"/>
                <w:lang w:val="kk-KZ"/>
              </w:rPr>
              <w:t xml:space="preserve"> толық емес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ru-RU"/>
              </w:rPr>
              <w:t>Объективті деректерге сай келмейтін мәліметтерді анықтады.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  <w:lang w:val="kk-KZ"/>
              </w:rPr>
              <w:t xml:space="preserve">Анықталған мәліметтерді қорытындылай білуі.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spacing w:val="-2"/>
              </w:rPr>
            </w:pPr>
            <w:r>
              <w:rPr>
                <w:rFonts w:ascii="Times New Roman" w:cs="Times New Roman" w:hAnsi="Times New Roman"/>
                <w:lang w:val="kk-KZ"/>
              </w:rPr>
              <w:t>Анықталған симптомдарға байланысты зерттеу жоспарын өзгерте біледі,</w:t>
            </w:r>
            <w:r>
              <w:rPr>
                <w:rFonts w:ascii="Times New Roman" w:cs="Times New Roman" w:hAnsi="Times New Roman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lang w:val="kk-KZ"/>
              </w:rPr>
              <w:t xml:space="preserve">негіздейді, анықталуын дәлелдейді.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Анықталған симптом тән ауруларды анықтайды, бірақ дәлелдей алмайды.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ru-RU"/>
              </w:rPr>
              <w:t>Сауалнама мен физикалық тексеру нәтижелерін нақты пациентке қолдана алмайды.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Талдау жүргізе алмайды.</w:t>
            </w:r>
          </w:p>
        </w:tc>
      </w:tr>
      <w:tr>
        <w:tblPrEx/>
        <w:trPr/>
        <w:tc>
          <w:tcPr>
            <w:tcW w:w="15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bCs/>
                <w:lang w:val="kk-KZ"/>
              </w:rPr>
              <w:t>НЕГІЗГІ  ДИАГНОЗДЫ ДӘЛЕЛДЕУ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  <w:lang w:val="kk-KZ"/>
              </w:rPr>
              <w:t xml:space="preserve">Негізгі диагноздың дәлелденуі </w:t>
            </w:r>
            <w:r>
              <w:rPr>
                <w:rFonts w:ascii="Times New Roman" w:cs="Times New Roman" w:hAnsi="Times New Roman"/>
                <w:b/>
                <w:bCs/>
              </w:rPr>
              <w:t>(</w:t>
            </w:r>
            <w:r>
              <w:rPr>
                <w:rFonts w:ascii="Times New Roman" w:cs="Times New Roman" w:hAnsi="Times New Roman"/>
                <w:b/>
                <w:bCs/>
                <w:lang w:val="kk-KZ"/>
              </w:rPr>
              <w:t>аса мүмкіншілігі және сәйкестігі</w:t>
            </w:r>
            <w:r>
              <w:rPr>
                <w:rFonts w:ascii="Times New Roman" w:cs="Times New Roman" w:hAnsi="Times New Roman"/>
                <w:b/>
                <w:bCs/>
              </w:rPr>
              <w:t xml:space="preserve">)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ru-RU"/>
              </w:rPr>
              <w:t>Негізгі синдромдар мен симптомдарды дұрыс анықтап, нақты тұжырымдайды, диагнозды бекітілген жіктемелерге сәйкес негіздейді.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Негізгі синдромдарды ажыратады, диагноз дұрыс болжамдалған, бірақ осы синдромдарға сәйкес келетін барлық патологины анықтай алмады.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>Аурудың барлық синдромдарын бірдей анықтай алмайды,</w:t>
            </w:r>
            <w:r>
              <w:rPr>
                <w:rFonts w:ascii="Times New Roman" w:cs="Times New Roman" w:hAnsi="Times New Roman"/>
              </w:rPr>
              <w:t xml:space="preserve"> диагноз</w:t>
            </w:r>
            <w:r>
              <w:rPr>
                <w:rFonts w:ascii="Times New Roman" w:cs="Times New Roman" w:hAnsi="Times New Roman"/>
                <w:lang w:val="kk-KZ"/>
              </w:rPr>
              <w:t xml:space="preserve">ды толық негіздей алмайды, сәйкес келетін патологияларды анықтай алмайды. </w:t>
            </w:r>
            <w:r>
              <w:rPr>
                <w:rFonts w:ascii="Times New Roman" w:cs="Times New Roman" w:hAnsi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Аурудың негізгі синдромдарын анықтай алмайды, </w:t>
            </w:r>
            <w:r>
              <w:rPr>
                <w:rFonts w:ascii="Times New Roman" w:cs="Times New Roman" w:hAnsi="Times New Roman"/>
              </w:rPr>
              <w:t>диагноз</w:t>
            </w:r>
            <w:r>
              <w:rPr>
                <w:rFonts w:ascii="Times New Roman" w:cs="Times New Roman" w:hAnsi="Times New Roman"/>
                <w:lang w:val="kk-KZ"/>
              </w:rPr>
              <w:t xml:space="preserve"> дәледенбеген, немесе диагноз дұрыс қойылмаған</w:t>
            </w:r>
          </w:p>
        </w:tc>
      </w:tr>
      <w:tr>
        <w:tblPrEx/>
        <w:trPr/>
        <w:tc>
          <w:tcPr>
            <w:tcW w:w="15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>ЗЕРТТЕУ ЖОСПАРЫ</w:t>
            </w:r>
            <w:r>
              <w:rPr>
                <w:rFonts w:ascii="Times New Roman" w:cs="Times New Roman" w:hAnsi="Times New Roman"/>
              </w:rPr>
              <w:t xml:space="preserve"> 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8.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  <w:lang w:val="kk-KZ"/>
              </w:rPr>
              <w:t>Зерттеу жоспарын құруы</w:t>
            </w:r>
            <w:r>
              <w:rPr>
                <w:rFonts w:ascii="Times New Roman" w:cs="Times New Roman" w:hAnsi="Times New Roman"/>
                <w:b/>
                <w:bCs/>
              </w:rPr>
              <w:t xml:space="preserve"> 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ru-RU"/>
              </w:rPr>
              <w:t>Ең ықтимал және/немесе балама диагноздарды растау немесе жоққа шығару үшін ең ақпаратты және қолжетімді зерттеу әдісін таңдайды.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>Негізгі анықталған патологияға байланысты зерттеу жоспарын</w:t>
            </w:r>
            <w:r>
              <w:rPr>
                <w:rFonts w:ascii="Times New Roman" w:cs="Times New Roman" w:hAnsi="Times New Roman"/>
                <w:lang w:val="ru-RU"/>
              </w:rPr>
              <w:t xml:space="preserve"> жоспарын дұрыс құрастырады</w:t>
            </w:r>
            <w:r>
              <w:rPr>
                <w:rFonts w:ascii="Times New Roman" w:cs="Times New Roman" w:hAnsi="Times New Roman"/>
                <w:lang w:val="kk-KZ"/>
              </w:rPr>
              <w:t xml:space="preserve">.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Зерттеу жоспарына </w:t>
            </w:r>
            <w:r>
              <w:rPr>
                <w:rFonts w:ascii="Times New Roman" w:cs="Times New Roman" w:hAnsi="Times New Roman"/>
                <w:lang w:val="ru-RU"/>
              </w:rPr>
              <w:t>аз ақпарат беретін және қолжетімсіз диагностикалық әдістерді қосады.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Зерттеу жоспары диагнозды жоққа шығарады.Зерттеу жоспары беткей және аз  </w:t>
            </w:r>
            <w:r>
              <w:rPr>
                <w:rFonts w:ascii="Times New Roman" w:cs="Times New Roman" w:hAnsi="Times New Roman"/>
              </w:rPr>
              <w:t>информатив</w:t>
            </w:r>
            <w:r>
              <w:rPr>
                <w:rFonts w:ascii="Times New Roman" w:cs="Times New Roman" w:hAnsi="Times New Roman"/>
                <w:lang w:val="kk-KZ"/>
              </w:rPr>
              <w:t>ті</w:t>
            </w:r>
            <w:r>
              <w:rPr>
                <w:rFonts w:ascii="Times New Roman" w:cs="Times New Roman" w:hAnsi="Times New Roman"/>
              </w:rPr>
              <w:t>.</w:t>
            </w:r>
          </w:p>
        </w:tc>
      </w:tr>
      <w:tr>
        <w:tblPrEx/>
        <w:trPr/>
        <w:tc>
          <w:tcPr>
            <w:tcW w:w="15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ЕМДЕУ ЖОСПАРЫ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lang w:val="kk-KZ"/>
              </w:rPr>
              <w:t>Емдеу жоспарын тағайындауы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cs="Times New Roman" w:hAnsi="Times New Roman"/>
                <w:lang w:val="ru-RU"/>
              </w:rPr>
              <w:t>Негізгі ауруды, оның асқынуларын, қатар жүретін патологияны және нақты науқастың жеке ерекшеліктерін ескере отырып, ең қажетті дәрілік заттарды таңдайды.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ru-RU"/>
              </w:rPr>
              <w:t>Ем негізгі мәселе бойынша жалпы алғанда жеткілікті, бірақ қатар жүретін патология мен препараттардың жағымсыз әсерлері ескерілмеген.</w:t>
            </w:r>
            <w:r>
              <w:rPr>
                <w:rFonts w:ascii="Times New Roman" w:cs="Times New Roman" w:hAnsi="Times New Roman"/>
                <w:lang w:val="kk-KZ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ru-RU"/>
              </w:rPr>
              <w:t>Полипрагмазия байқалады, бұл патологияны емдеуде маңызды емес дәрілер тағайындалады</w:t>
            </w: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ru-RU"/>
              </w:rPr>
              <w:t>немесе таңдалған препараттар толық сәйкес емес</w:t>
            </w: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ru-RU"/>
              </w:rPr>
              <w:t>немесе ем толық емес.</w:t>
            </w: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Емдеу жоспарын дұрыс құра білмейді және осы ауруға жанама әсерлері бар дәрілерді тағайындауы. </w:t>
            </w:r>
          </w:p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</w:p>
        </w:tc>
      </w:tr>
      <w:tr>
        <w:tblPrEx/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  <w:lang w:val="kk-KZ"/>
              </w:rPr>
              <w:t xml:space="preserve">Тағайындалған дәрілердің әсер ету механизмдерін білуі.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ru-RU"/>
              </w:rPr>
              <w:t>Әрбір препарат туралы жан-жақты мәліметке ие, фармакодинамикасын, фармакокинетикасын, асқынуларын және жанама әсерлерін өте жақсы біледі.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ru-RU"/>
              </w:rPr>
              <w:t>Негізгі дәрілік топтарды және олардың әсер ету механизмін біледі. Тағайындалған дәрілер туралы толық мәліметке ие, тиімді ем тағайындайды.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ru-RU"/>
              </w:rPr>
              <w:t>Тағайындалған дәрілердің фармакодинамикасы мен фармакокинетикасы туралы түсінігі жеткіліксіз, препараттар туралы тек ішінара білім көрсетеді.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ru-RU"/>
              </w:rPr>
              <w:t>Тағайындалатын дәрілердің әсер ету механизмі туралы түсінігі жоқ, оларды қате түсінеді.</w:t>
            </w:r>
          </w:p>
        </w:tc>
      </w:tr>
    </w:tbl>
    <w:p>
      <w:pPr>
        <w:pStyle w:val="style0"/>
        <w:spacing w:after="0" w:lineRule="auto" w:line="240"/>
        <w:ind w:left="-426"/>
        <w:jc w:val="center"/>
        <w:rPr>
          <w:rStyle w:val="style4105"/>
          <w:sz w:val="24"/>
          <w:szCs w:val="24"/>
          <w:lang w:val="kk-KZ"/>
        </w:rPr>
      </w:pPr>
    </w:p>
    <w:p>
      <w:pPr>
        <w:pStyle w:val="style0"/>
        <w:spacing w:after="0" w:lineRule="auto" w:line="240"/>
        <w:ind w:left="-426"/>
        <w:jc w:val="center"/>
        <w:rPr>
          <w:rStyle w:val="style4105"/>
          <w:sz w:val="24"/>
          <w:szCs w:val="24"/>
          <w:lang w:val="kk-KZ"/>
        </w:rPr>
      </w:pPr>
    </w:p>
    <w:p>
      <w:pPr>
        <w:pStyle w:val="style0"/>
        <w:spacing w:after="0" w:lineRule="auto" w:line="240"/>
        <w:ind w:left="-426"/>
        <w:jc w:val="center"/>
        <w:rPr>
          <w:rStyle w:val="style4105"/>
          <w:sz w:val="24"/>
          <w:szCs w:val="24"/>
          <w:lang w:val="kk-KZ"/>
        </w:rPr>
      </w:pP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kk-KZ"/>
        </w:rPr>
        <w:t xml:space="preserve">Интендердің медициналық құжаттарды жүргізудегі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kk-KZ"/>
        </w:rPr>
        <w:t>ұпайлы</w:t>
      </w:r>
      <w:r>
        <w:rPr>
          <w:rStyle w:val="style4105"/>
          <w:b w:val="false"/>
          <w:bCs w:val="false"/>
          <w:sz w:val="24"/>
          <w:szCs w:val="24"/>
          <w:lang w:val="kk-KZ"/>
        </w:rPr>
        <w:t xml:space="preserve">қ-қорытындылау бағалары </w:t>
      </w:r>
      <w:r>
        <w:rPr>
          <w:rFonts w:ascii="Times New Roman" w:cs="Times New Roman" w:hAnsi="Times New Roman"/>
          <w:b/>
          <w:bCs/>
          <w:sz w:val="24"/>
          <w:szCs w:val="24"/>
          <w:lang w:val="kk-KZ"/>
        </w:rPr>
        <w:t xml:space="preserve">(максимальды 100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kk-KZ"/>
        </w:rPr>
        <w:t>ұпай</w:t>
      </w:r>
      <w:r>
        <w:rPr>
          <w:rFonts w:ascii="Times New Roman" w:cs="Times New Roman" w:hAnsi="Times New Roman"/>
          <w:b/>
          <w:bCs/>
          <w:sz w:val="24"/>
          <w:szCs w:val="24"/>
          <w:lang w:val="kk-KZ"/>
        </w:rPr>
        <w:t>)</w:t>
      </w:r>
    </w:p>
    <w:tbl>
      <w:tblPr>
        <w:tblW w:w="154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59"/>
        <w:gridCol w:w="2835"/>
        <w:gridCol w:w="2268"/>
        <w:gridCol w:w="1985"/>
        <w:gridCol w:w="2410"/>
        <w:gridCol w:w="2126"/>
      </w:tblGrid>
      <w:tr>
        <w:trPr>
          <w:trHeight w:val="20" w:hRule="atLeast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/>
                <w:bCs/>
                <w:color w:val="000000"/>
                <w:lang w:val="kk-KZ"/>
              </w:rPr>
            </w:pPr>
          </w:p>
          <w:p>
            <w:pPr>
              <w:pStyle w:val="style0"/>
              <w:spacing w:lineRule="auto" w:line="2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>
            <w:pPr>
              <w:pStyle w:val="style0"/>
              <w:spacing w:lineRule="auto" w:line="24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</w:rPr>
              <w:t>Критерий</w:t>
            </w:r>
            <w:r>
              <w:rPr>
                <w:b/>
                <w:bCs/>
                <w:color w:val="000000"/>
                <w:lang w:val="kk-KZ"/>
              </w:rPr>
              <w:t>лері</w:t>
            </w:r>
          </w:p>
          <w:p>
            <w:pPr>
              <w:pStyle w:val="style0"/>
              <w:spacing w:lineRule="auto" w:line="24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>
        <w:tblPrEx/>
        <w:trPr>
          <w:trHeight w:val="20" w:hRule="atLeast"/>
        </w:trPr>
        <w:tc>
          <w:tcPr>
            <w:tcW w:w="56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/>
                <w:bCs/>
                <w:i/>
                <w:color w:val="000000"/>
                <w:lang w:val="kk-KZ"/>
              </w:rPr>
            </w:pPr>
            <w:r>
              <w:rPr>
                <w:b/>
                <w:bCs/>
                <w:i/>
                <w:color w:val="000000"/>
                <w:lang w:val="kk-KZ"/>
              </w:rPr>
              <w:t>үздік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/>
                <w:i/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>орташадан жоғары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/>
                <w:i/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>қанағаттанарлық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/>
                <w:i/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>жөндеуді талап етеді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/>
                <w:i/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>қанағаттанарлықсыз</w:t>
            </w:r>
          </w:p>
        </w:tc>
      </w:tr>
      <w:tr>
        <w:tblPrEx/>
        <w:trPr>
          <w:trHeight w:val="2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lang w:val="kk-KZ"/>
              </w:rPr>
              <w:t>Науқастың шағымдары</w:t>
            </w:r>
            <w:r>
              <w:rPr>
                <w:b/>
                <w:bCs/>
              </w:rPr>
              <w:t xml:space="preserve">: </w:t>
            </w:r>
            <w:r>
              <w:rPr>
                <w:b/>
                <w:bCs/>
                <w:lang w:val="kk-KZ"/>
              </w:rPr>
              <w:t>негізгі және қосымша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ru-RU"/>
              </w:rPr>
              <w:t>Толық және жүйелі, маңызды мәліметтерді түсіне отырып берілген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Нақты және толық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Негізгі ақпарат көрсетілген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Толық емес немесе толық анықталмаған, кей жағдайларды жіберіп алған.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Маңызды ақпаратты назардан тыс қалдырады</w:t>
            </w:r>
          </w:p>
        </w:tc>
      </w:tr>
      <w:tr>
        <w:tblPrEx/>
        <w:trPr>
          <w:trHeight w:val="2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 Ауру тарихын сұрастыру</w:t>
            </w:r>
          </w:p>
        </w:tc>
        <w:tc>
          <w:tcPr>
            <w:tcW w:w="283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</w:p>
        </w:tc>
        <w:tc>
          <w:tcPr>
            <w:tcW w:w="226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</w:p>
        </w:tc>
        <w:tc>
          <w:tcPr>
            <w:tcW w:w="198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</w:p>
        </w:tc>
        <w:tc>
          <w:tcPr>
            <w:tcW w:w="241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</w:p>
        </w:tc>
        <w:tc>
          <w:tcPr>
            <w:tcW w:w="212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</w:p>
        </w:tc>
      </w:tr>
      <w:tr>
        <w:tblPrEx/>
        <w:trPr>
          <w:trHeight w:val="2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Өмір тарихын сұрастыру</w:t>
            </w:r>
          </w:p>
        </w:tc>
        <w:tc>
          <w:tcPr>
            <w:tcW w:w="283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</w:p>
        </w:tc>
        <w:tc>
          <w:tcPr>
            <w:tcW w:w="226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</w:p>
        </w:tc>
        <w:tc>
          <w:tcPr>
            <w:tcW w:w="198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</w:p>
        </w:tc>
        <w:tc>
          <w:tcPr>
            <w:tcW w:w="241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</w:p>
        </w:tc>
        <w:tc>
          <w:tcPr>
            <w:tcW w:w="212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</w:p>
        </w:tc>
      </w:tr>
      <w:tr>
        <w:tblPrEx/>
        <w:trPr>
          <w:trHeight w:val="2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Қараған сәттегі </w:t>
            </w:r>
            <w:r>
              <w:rPr>
                <w:b/>
                <w:bCs/>
                <w:color w:val="000000"/>
              </w:rPr>
              <w:t>объектив</w:t>
            </w:r>
            <w:r>
              <w:rPr>
                <w:b/>
                <w:bCs/>
                <w:color w:val="000000"/>
                <w:lang w:val="kk-KZ"/>
              </w:rPr>
              <w:t xml:space="preserve">ті </w:t>
            </w:r>
            <w:r>
              <w:rPr>
                <w:b/>
                <w:bCs/>
                <w:color w:val="000000"/>
              </w:rPr>
              <w:t xml:space="preserve"> статус</w:t>
            </w:r>
            <w:r>
              <w:rPr>
                <w:b/>
                <w:bCs/>
                <w:color w:val="000000"/>
                <w:lang w:val="kk-KZ"/>
              </w:rPr>
              <w:t>ы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ru-RU"/>
              </w:rPr>
              <w:t>Тиімді, ұйымдасқан және зейінді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Ретті және дұрыс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Негізгі мәліметті анықта</w:t>
            </w:r>
            <w:r>
              <w:rPr>
                <w:bCs/>
                <w:color w:val="000000"/>
                <w:lang w:val="ru-RU"/>
              </w:rPr>
              <w:t>йды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Толық емес немесе дәл емес, пациенттің жай-күйіне жеткілікті көңіл бөлмейді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Сәйкес </w:t>
            </w:r>
            <w:r>
              <w:rPr>
                <w:bCs/>
                <w:color w:val="000000"/>
                <w:lang w:val="ru-RU"/>
              </w:rPr>
              <w:t>келмейтін</w:t>
            </w:r>
            <w:r>
              <w:rPr>
                <w:bCs/>
                <w:color w:val="000000"/>
                <w:lang w:val="kk-KZ"/>
              </w:rPr>
              <w:t xml:space="preserve"> мәліметтер</w:t>
            </w:r>
            <w:r>
              <w:rPr>
                <w:bCs/>
                <w:color w:val="000000"/>
                <w:lang w:val="ru-RU"/>
              </w:rPr>
              <w:t xml:space="preserve"> келтірілген</w:t>
            </w:r>
          </w:p>
        </w:tc>
      </w:tr>
      <w:tr>
        <w:tblPrEx/>
        <w:trPr>
          <w:trHeight w:val="2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Диагноз қоюы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Максималды түрде негізделген және дұрыс тұжырымдалған</w:t>
            </w:r>
            <w:r>
              <w:rPr>
                <w:bCs/>
                <w:color w:val="000000"/>
                <w:lang w:val="en-US"/>
              </w:rPr>
              <w:t>. Мәселені кешенді түрде түсінеді, пациенттің ерекшеліктерімен байланыстырады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en-US"/>
              </w:rPr>
              <w:t>Негізгі ауру бойынша дұрыс және негізделген диагноз</w:t>
            </w:r>
            <w:r>
              <w:rPr>
                <w:bCs/>
                <w:color w:val="000000"/>
                <w:lang w:val="kk-KZ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Негізгі диагноз</w:t>
            </w:r>
          </w:p>
          <w:p>
            <w:pPr>
              <w:pStyle w:val="style0"/>
              <w:spacing w:lineRule="auto" w:line="240"/>
              <w:jc w:val="center"/>
              <w:rPr>
                <w:bCs/>
                <w:color w:val="000000"/>
              </w:rPr>
            </w:pPr>
          </w:p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қ</w:t>
            </w:r>
            <w:r>
              <w:rPr>
                <w:bCs/>
                <w:color w:val="000000"/>
                <w:lang w:val="ru-RU"/>
              </w:rPr>
              <w:t>арапайым тәсіл</w:t>
            </w:r>
            <w:r>
              <w:rPr>
                <w:bCs/>
                <w:color w:val="000000"/>
                <w:lang w:val="kk-KZ"/>
              </w:rPr>
              <w:t xml:space="preserve"> қарастыру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bCs/>
                <w:color w:val="000000"/>
              </w:rPr>
            </w:pPr>
            <w:r>
              <w:rPr>
                <w:rFonts w:eastAsia="Calibri"/>
                <w:spacing w:val="-3"/>
                <w:lang w:val="ru-RU"/>
              </w:rPr>
              <w:t>Клиникалық проблемалардың маңыздылығын жиі дұрыс анықтамайды</w:t>
            </w:r>
            <w:r>
              <w:rPr>
                <w:rFonts w:eastAsia="Calibri"/>
                <w:spacing w:val="-3"/>
                <w:lang w:val="kk-KZ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/>
            </w:pPr>
            <w:r>
              <w:rPr>
                <w:rFonts w:eastAsia="Calibri"/>
                <w:spacing w:val="-2"/>
                <w:lang w:val="kk-KZ"/>
              </w:rPr>
              <w:t xml:space="preserve">Бұрыс талқылау, іс-әрекеті науқасқа </w:t>
            </w:r>
            <w:r>
              <w:rPr>
                <w:rFonts w:eastAsia="Calibri"/>
                <w:spacing w:val="-2"/>
                <w:lang w:val="kk-KZ"/>
              </w:rPr>
              <w:t xml:space="preserve">қауіпті болуы мүмкін. </w:t>
            </w:r>
          </w:p>
        </w:tc>
      </w:tr>
      <w:tr>
        <w:tblPrEx/>
        <w:trPr>
          <w:trHeight w:val="2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kk-KZ"/>
              </w:rPr>
              <w:t>Зерттеу жоспары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83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</w:rPr>
            </w:pPr>
          </w:p>
        </w:tc>
        <w:tc>
          <w:tcPr>
            <w:tcW w:w="226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</w:rPr>
            </w:pPr>
          </w:p>
        </w:tc>
        <w:tc>
          <w:tcPr>
            <w:tcW w:w="198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</w:rPr>
            </w:pPr>
          </w:p>
        </w:tc>
        <w:tc>
          <w:tcPr>
            <w:tcW w:w="241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</w:rPr>
            </w:pPr>
          </w:p>
        </w:tc>
        <w:tc>
          <w:tcPr>
            <w:tcW w:w="212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/>
            </w:pPr>
          </w:p>
        </w:tc>
      </w:tr>
      <w:tr>
        <w:tblPrEx/>
        <w:trPr>
          <w:trHeight w:val="2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Негізгі және қосымша ауруларды ескере отырып емдеу жоспарын қ</w:t>
            </w:r>
            <w:r>
              <w:rPr>
                <w:b/>
                <w:bCs/>
                <w:color w:val="000000"/>
                <w:lang w:val="ru-RU"/>
              </w:rPr>
              <w:t>ұру</w:t>
            </w:r>
          </w:p>
        </w:tc>
        <w:tc>
          <w:tcPr>
            <w:tcW w:w="283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</w:rPr>
            </w:pPr>
          </w:p>
        </w:tc>
        <w:tc>
          <w:tcPr>
            <w:tcW w:w="226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</w:rPr>
            </w:pPr>
          </w:p>
        </w:tc>
        <w:tc>
          <w:tcPr>
            <w:tcW w:w="198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</w:rPr>
            </w:pPr>
          </w:p>
        </w:tc>
        <w:tc>
          <w:tcPr>
            <w:tcW w:w="241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>
                <w:bCs/>
                <w:color w:val="000000"/>
              </w:rPr>
            </w:pPr>
          </w:p>
        </w:tc>
        <w:tc>
          <w:tcPr>
            <w:tcW w:w="212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rPr/>
            </w:pPr>
          </w:p>
        </w:tc>
      </w:tr>
      <w:tr>
        <w:tblPrEx/>
        <w:trPr>
          <w:trHeight w:val="2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lang w:val="ru-RU"/>
              </w:rPr>
              <w:t>Бақылау күнделігі, кезеңдік және шығару эпикриздері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Бағалау мен жоспар құруда аналитикалық тұрғыдан қарайды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Нақты, ықшам және жүйелі түрде жазылған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Динамиканы және жаңа мәліметтерді көрсетеді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Ретсіз,маңызды мәліметтерді жіберіп алады.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Негізгі мәліметтер жоқ немесе </w:t>
            </w:r>
            <w:r>
              <w:rPr>
                <w:bCs/>
                <w:color w:val="000000"/>
                <w:lang w:val="ru-RU"/>
              </w:rPr>
              <w:t>дәлсіз</w:t>
            </w:r>
          </w:p>
        </w:tc>
      </w:tr>
      <w:tr>
        <w:tblPrEx/>
        <w:trPr>
          <w:trHeight w:val="2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ru-RU"/>
              </w:rPr>
              <w:t>Ауру тарихымен  таныстыруы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 </w:t>
            </w:r>
            <w:r>
              <w:rPr>
                <w:bCs/>
                <w:color w:val="000000"/>
                <w:lang w:val="ru-RU"/>
              </w:rPr>
              <w:t>Мәселелерге акцент жасайды, маңызды фактілерді іріктейді, жағдайды толық меңгерген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Дәл және жинақы; факт таңдау түсінігін көрсетеді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lang w:val="ru-RU"/>
              </w:rPr>
              <w:t>Формаға сай баяндалған, барлық негізгі ақпаратты қамтиды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lang w:val="ru-RU"/>
              </w:rPr>
              <w:t>Маңызды мәліметтер жиі жіберілген, жиі маңызы жоқ немесе жалған фактілерді қосады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Жағдайға ие емес, маңызды мәліметтер көп жіберілген, көп нақтылаушы сұрақтар қою қажет</w:t>
            </w:r>
          </w:p>
        </w:tc>
      </w:tr>
      <w:tr>
        <w:tblPrEx/>
        <w:trPr>
          <w:trHeight w:val="2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Осы жағдайларға байланысты теориялық білімі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Мәселені толық түсінеді, білімі жоғары деңгейде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bCs/>
                <w:color w:val="000000"/>
              </w:rPr>
            </w:pPr>
            <w:r>
              <w:rPr>
                <w:bCs/>
                <w:color w:val="000000"/>
                <w:lang w:val="ru-RU"/>
              </w:rPr>
              <w:t>Дифференциалды диагнозды біледі. Негізгі және ерекшеліктерін, нұсқаларын меңгерген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Негізгісін біледі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Мәселені әрдайым толық түсіне бермейді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ru-RU"/>
              </w:rPr>
              <w:t>Теориялық білімінде үлкен кемшіліктер бар</w:t>
            </w:r>
          </w:p>
        </w:tc>
      </w:tr>
    </w:tbl>
    <w:p>
      <w:pPr>
        <w:pStyle w:val="style0"/>
        <w:spacing w:after="0" w:lineRule="auto" w:line="240"/>
        <w:ind w:left="-426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b/>
          <w:bCs/>
          <w:iCs/>
        </w:rPr>
        <w:br w:type="page"/>
      </w:r>
      <w:r>
        <w:rPr>
          <w:rStyle w:val="style4105"/>
          <w:sz w:val="24"/>
          <w:szCs w:val="24"/>
          <w:lang w:val="kk-KZ"/>
        </w:rPr>
        <w:t>СРИ</w:t>
      </w:r>
      <w:r>
        <w:rPr>
          <w:rStyle w:val="style4105"/>
          <w:sz w:val="24"/>
          <w:szCs w:val="24"/>
        </w:rPr>
        <w:t xml:space="preserve"> ұпайлары – медициналық симуляция сценарийін құру </w:t>
      </w:r>
      <w:r>
        <w:rPr>
          <w:rFonts w:ascii="Times New Roman" w:cs="Times New Roman" w:hAnsi="Times New Roman"/>
          <w:b/>
          <w:sz w:val="24"/>
          <w:szCs w:val="24"/>
        </w:rPr>
        <w:t>(максимально 100 баллов)</w:t>
      </w:r>
    </w:p>
    <w:tbl>
      <w:tblPr>
        <w:tblW w:w="154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59"/>
        <w:gridCol w:w="2835"/>
        <w:gridCol w:w="2268"/>
        <w:gridCol w:w="1985"/>
        <w:gridCol w:w="2410"/>
        <w:gridCol w:w="2126"/>
      </w:tblGrid>
      <w:tr>
        <w:trPr>
          <w:trHeight w:val="20" w:hRule="atLeas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№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Критерийлер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(баллдық жүйемен бағаланады)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blPrEx/>
        <w:trPr>
          <w:trHeight w:val="20" w:hRule="atLeast"/>
        </w:trPr>
        <w:tc>
          <w:tcPr>
            <w:tcW w:w="567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Орташадан жоғары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Дұрыстауды қажет етеді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Қабылданбайды </w:t>
            </w:r>
          </w:p>
        </w:tc>
      </w:tr>
      <w:tr>
        <w:tblPrEx/>
        <w:trPr>
          <w:trHeight w:val="848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1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Науқастың шағымдары: негізгі және екіншілік</w:t>
            </w:r>
          </w:p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Аурудың анамнезін жинау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Толық және жүйеленген, маңызды бөлшектерді түсіну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Дәл және толық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kk-KZ"/>
              </w:rPr>
              <w:t>Негізгі ақпарат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hAnsi="Times New Roman"/>
                <w:bCs/>
                <w:sz w:val="24"/>
                <w:szCs w:val="24"/>
                <w:lang w:val="ru-RU"/>
              </w:rPr>
              <w:t>Толық емес немесе дәл емес, кейбір бөлшектер жіберілген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kk-KZ"/>
              </w:rPr>
              <w:t>Маңызды ақпарат берілмеген</w:t>
            </w:r>
          </w:p>
        </w:tc>
      </w:tr>
      <w:tr>
        <w:tblPrEx/>
        <w:trPr>
          <w:trHeight w:val="703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Тексеру кезіндегі объективті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ru-RU"/>
              </w:rPr>
              <w:t>статусы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Тиімді, ұйымдасқан және шағымдар мен анамнезге сәйкес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 xml:space="preserve"> келеді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>етті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 және дұрыс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Негізгі мәліметтерді а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>нықталған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>Толық емес немесе дұрыс емес, анамнезге сәйкес келмейді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Сәйкес емес деректер</w:t>
            </w:r>
          </w:p>
        </w:tc>
      </w:tr>
      <w:tr>
        <w:tblPrEx/>
        <w:trPr>
          <w:trHeight w:val="20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Диагнозды негіздеу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>Максималды толық негіздеме мен тұжырым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Мәселені кешенді түрде түсінеді, науқастың ерекшеліктерімен байланыстырады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Негізгі патология тұрғысынан дұрыс және негізделген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Негізгі диагноз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kk-KZ"/>
              </w:rPr>
              <w:t>Ординарлы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 тәсіл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pacing w:val="-3"/>
                <w:sz w:val="24"/>
                <w:szCs w:val="24"/>
              </w:rPr>
              <w:t>Көбінесе клиникалық мәселелердің дұрыс емес басымдылығы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pacing w:val="-2"/>
                <w:sz w:val="24"/>
                <w:szCs w:val="24"/>
              </w:rPr>
              <w:t>Қате пікір, деректердің сәйкессіздігі</w:t>
            </w:r>
          </w:p>
        </w:tc>
      </w:tr>
      <w:tr>
        <w:tblPrEx/>
        <w:trPr>
          <w:trHeight w:val="20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>Зерттеу жоспары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trHeight w:val="1062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ru-RU"/>
              </w:rPr>
              <w:t>Зертханалық және аспаптық зерттеулердің таңдалуы мен интерпретациясы</w:t>
            </w:r>
          </w:p>
        </w:tc>
        <w:tc>
          <w:tcPr>
            <w:tcW w:w="283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trHeight w:val="687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Дифференциаль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kk-KZ"/>
              </w:rPr>
              <w:t xml:space="preserve">ды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Барлық мүмкіндіктер толығымен көрсетілген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highlight w:val="none"/>
                <w:vertAlign w:val="baseline"/>
                <w:em w:val="none"/>
                <w:lang w:val="ru-RU" w:eastAsia="en-US"/>
              </w:rPr>
              <w:t>.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Мәселені кешенді түрде түсінеді, науқастың ерекшеліктерімен байланыстырады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Негізгі патология тұрғысынан дұрыс және негізделген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Негізгі диагноз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kk-KZ"/>
              </w:rPr>
              <w:t>С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>тандартты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 тәсіл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ind w:right="-20"/>
              <w:jc w:val="center"/>
              <w:rPr>
                <w:rFonts w:ascii="Times New Roman" w:cs="Times New Roman" w:eastAsia="Calibri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pacing w:val="-3"/>
                <w:sz w:val="24"/>
                <w:szCs w:val="24"/>
                <w:lang w:val="ru-RU"/>
              </w:rPr>
              <w:t>Клиникалық басымдықтарды жиі дұрыс қоймайды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pacing w:val="-2"/>
                <w:sz w:val="24"/>
                <w:szCs w:val="24"/>
              </w:rPr>
              <w:t>Қате пікір, деректердің сәйкес</w:t>
            </w:r>
            <w:r>
              <w:rPr>
                <w:rFonts w:ascii="Times New Roman" w:cs="Times New Roman" w:eastAsia="Calibri" w:hAnsi="Times New Roman"/>
                <w:spacing w:val="-2"/>
                <w:sz w:val="24"/>
                <w:szCs w:val="24"/>
                <w:lang w:val="ru-RU"/>
              </w:rPr>
              <w:t xml:space="preserve"> келмейді</w:t>
            </w:r>
          </w:p>
        </w:tc>
      </w:tr>
      <w:tr>
        <w:tblPrEx/>
        <w:trPr>
          <w:trHeight w:val="20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ru-RU"/>
              </w:rPr>
              <w:t>Қорытынды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диагнозды негіздеу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>Максималды толық негіздеме мен дұрыс тұжырым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Негізгі патология тұрғысынан дұрыс және негізделген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>Тек негізгі диагноз, нақты жағдай ескерілмеген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ind w:right="-2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pacing w:val="-3"/>
                <w:sz w:val="24"/>
                <w:szCs w:val="24"/>
                <w:lang w:val="ru-RU"/>
              </w:rPr>
              <w:t>Клиникалық басымдықтарды қоюда жиі қателеседі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Сәйкес емес деректер</w:t>
            </w:r>
          </w:p>
        </w:tc>
      </w:tr>
      <w:tr>
        <w:tblPrEx/>
        <w:trPr>
          <w:trHeight w:val="861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Негізгі және қатар жүретін патологияны ескере отырып, нақты науқасқа арналған емдеу жоспары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cs="Times New Roman" w:hAnsi="Times New Roman"/>
                <w:bCs/>
                <w:sz w:val="24"/>
                <w:szCs w:val="24"/>
                <w:lang w:val="ru-RU"/>
              </w:rPr>
              <w:t>Бағалау мен жоспарлауда аналитикалық тәсіл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Нақты, қысқа, ұйымдасқан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Динамика, жаңа деректерді көрсетеді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ретсіз, маңызды деректер ж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>іберілген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>Негізгі деректер жоқ немесе дәл емес</w:t>
            </w:r>
          </w:p>
        </w:tc>
      </w:tr>
      <w:tr>
        <w:tblPrEx/>
        <w:trPr>
          <w:trHeight w:val="20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ru-RU"/>
              </w:rPr>
              <w:t>Тағайындалған дәрілік заттардың әсер ету механизмі туралы түсінік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 xml:space="preserve">Толық 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түсінік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Маңызсыз бөлшектерде қателеседі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Жартылай түсінік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Көп жағдайда қате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Дұрыс емес</w:t>
            </w:r>
          </w:p>
        </w:tc>
      </w:tr>
      <w:tr>
        <w:tblPrEx/>
        <w:trPr>
          <w:trHeight w:val="20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left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Ауру тарихымен таныстыру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cs="Times New Roman" w:hAnsi="Times New Roman"/>
                <w:bCs/>
                <w:sz w:val="24"/>
                <w:szCs w:val="24"/>
                <w:lang w:val="ru-RU"/>
              </w:rPr>
              <w:t>Мәселелерге назар аударады, маңызды фактілер таңдалып алынған, жағдайға толық 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Нақты және бағытталған; таңдалған деректер оның клиникалық ойлауын көрсетеді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Ақпарат формальды ұсынылған, негізгі мәліметтер бар, алайда сәйкессіздік байқалады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Маңызды мәліметтер жіберілген, жиі сенімсіз немесе қажетсіз деректерді қамтиды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  <w:lang w:val="ru-RU"/>
              </w:rPr>
              <w:t>Жағдайды меңгермеген, маңызды ақпараттар жоқ, нақтылаушы сұрақтар көп</w:t>
            </w:r>
          </w:p>
        </w:tc>
      </w:tr>
    </w:tbl>
    <w:p>
      <w:pPr>
        <w:pStyle w:val="style0"/>
        <w:spacing w:lineRule="auto" w:line="240"/>
        <w:rPr>
          <w:rFonts w:ascii="Times New Roman" w:cs="Times New Roman" w:hAnsi="Times New Roman"/>
          <w:b/>
          <w:bCs/>
          <w:iCs/>
          <w:lang w:val="kk-KZ"/>
        </w:rPr>
      </w:pPr>
      <w:r>
        <w:rPr>
          <w:rFonts w:ascii="Times New Roman" w:cs="Times New Roman" w:hAnsi="Times New Roman"/>
          <w:b/>
          <w:bCs/>
          <w:iCs/>
          <w:sz w:val="24"/>
          <w:szCs w:val="24"/>
        </w:rPr>
        <w:br w:type="page"/>
      </w:r>
      <w:r>
        <w:rPr>
          <w:rFonts w:ascii="Times New Roman" w:cs="Times New Roman" w:hAnsi="Times New Roman"/>
          <w:b/>
          <w:bCs/>
          <w:iCs/>
          <w:lang w:val="kk-KZ"/>
        </w:rPr>
        <w:t xml:space="preserve">Кезекшілік – науқасты қабылдау және қарау санына байланысты бағаланады.  ( 3 науқастай болса – әр науқасқа 10 </w:t>
      </w:r>
      <w:r>
        <w:rPr>
          <w:rFonts w:ascii="Times New Roman" w:cs="Times New Roman" w:hAnsi="Times New Roman"/>
          <w:b/>
          <w:bCs/>
          <w:color w:val="000000"/>
          <w:lang w:val="kk-KZ"/>
        </w:rPr>
        <w:t>ұпай</w:t>
      </w:r>
      <w:r>
        <w:rPr>
          <w:rFonts w:ascii="Times New Roman" w:cs="Times New Roman" w:hAnsi="Times New Roman"/>
          <w:b/>
          <w:bCs/>
          <w:iCs/>
          <w:lang w:val="kk-KZ"/>
        </w:rPr>
        <w:t xml:space="preserve"> )</w:t>
      </w:r>
    </w:p>
    <w:p>
      <w:pPr>
        <w:pStyle w:val="style0"/>
        <w:spacing w:lineRule="auto" w:line="240"/>
        <w:ind w:firstLine="3119"/>
        <w:rPr>
          <w:rFonts w:ascii="Times New Roman" w:cs="Times New Roman" w:hAnsi="Times New Roman"/>
          <w:b/>
          <w:bCs/>
          <w:iCs/>
          <w:lang w:val="kk-KZ"/>
        </w:rPr>
      </w:pPr>
      <w:r>
        <w:rPr>
          <w:rFonts w:ascii="Times New Roman" w:cs="Times New Roman" w:hAnsi="Times New Roman"/>
          <w:b/>
          <w:bCs/>
          <w:iCs/>
          <w:lang w:val="kk-KZ"/>
        </w:rPr>
        <w:t xml:space="preserve">Кезекші жәрігердің бағасы (максимальды 30 </w:t>
      </w:r>
      <w:r>
        <w:rPr>
          <w:rFonts w:ascii="Times New Roman" w:cs="Times New Roman" w:hAnsi="Times New Roman"/>
          <w:b/>
          <w:bCs/>
          <w:color w:val="000000"/>
          <w:lang w:val="kk-KZ"/>
        </w:rPr>
        <w:t>ұпай</w:t>
      </w:r>
      <w:r>
        <w:rPr>
          <w:rFonts w:ascii="Times New Roman" w:cs="Times New Roman" w:hAnsi="Times New Roman"/>
          <w:b/>
          <w:bCs/>
          <w:iCs/>
          <w:lang w:val="kk-KZ"/>
        </w:rPr>
        <w:t xml:space="preserve"> әр науқасқа) </w:t>
      </w:r>
    </w:p>
    <w:p>
      <w:pPr>
        <w:pStyle w:val="style0"/>
        <w:spacing w:lineRule="auto" w:line="240"/>
        <w:ind w:firstLine="3119"/>
        <w:rPr>
          <w:rFonts w:ascii="Times New Roman" w:cs="Times New Roman" w:hAnsi="Times New Roman"/>
          <w:b/>
          <w:bCs/>
          <w:iCs/>
          <w:lang w:val="kk-KZ"/>
        </w:rPr>
      </w:pPr>
      <w:r>
        <w:rPr>
          <w:rFonts w:ascii="Times New Roman" w:cs="Times New Roman" w:hAnsi="Times New Roman"/>
          <w:b/>
          <w:bCs/>
          <w:iCs/>
          <w:lang w:val="kk-KZ"/>
        </w:rPr>
        <w:t xml:space="preserve">таңғы конфренцияда кезекшінің баяндамасына баға беру (максимальды10 </w:t>
      </w:r>
      <w:r>
        <w:rPr>
          <w:rFonts w:ascii="Times New Roman" w:cs="Times New Roman" w:hAnsi="Times New Roman"/>
          <w:b/>
          <w:bCs/>
          <w:color w:val="000000"/>
          <w:lang w:val="kk-KZ"/>
        </w:rPr>
        <w:t>ұпай</w:t>
      </w:r>
      <w:r>
        <w:rPr>
          <w:rFonts w:ascii="Times New Roman" w:cs="Times New Roman" w:hAnsi="Times New Roman"/>
          <w:b/>
          <w:bCs/>
          <w:iCs/>
          <w:lang w:val="kk-KZ"/>
        </w:rPr>
        <w:t>)</w:t>
      </w: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lang w:val="kk-KZ"/>
        </w:rPr>
      </w:pPr>
      <w:r>
        <w:rPr>
          <w:rFonts w:ascii="Times New Roman" w:cs="Times New Roman" w:hAnsi="Times New Roman"/>
          <w:b/>
        </w:rPr>
        <w:t xml:space="preserve">ЧЕК – </w:t>
      </w:r>
      <w:r>
        <w:rPr>
          <w:rFonts w:ascii="Times New Roman" w:cs="Times New Roman" w:hAnsi="Times New Roman"/>
          <w:b/>
          <w:lang w:val="kk-KZ"/>
        </w:rPr>
        <w:t>кезекшілік парағы.</w:t>
      </w: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3743"/>
      </w:tblGrid>
      <w:tr>
        <w:trPr>
          <w:cantSplit/>
          <w:trHeight w:val="1134" w:hRule="atLeas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Интерн толтырады</w:t>
            </w:r>
          </w:p>
        </w:tc>
        <w:tc>
          <w:tcPr>
            <w:tcW w:w="1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Интернның аты-жөні _______________________________________________________  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мамандығы_______________________________________________________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№ тобы __________ кезекшілік күні ______________     20____ ж.</w:t>
            </w:r>
          </w:p>
        </w:tc>
      </w:tr>
      <w:tr>
        <w:tblPrEx/>
        <w:trPr>
          <w:cantSplit/>
          <w:trHeight w:val="1134" w:hRule="atLeas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Кезекші дәрігер толтырады</w:t>
            </w:r>
          </w:p>
        </w:tc>
        <w:tc>
          <w:tcPr>
            <w:tcW w:w="1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 xml:space="preserve">Кезекшілік басталған уақыт______________________ 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Кезекшілік біткен уақыт __________________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Кезекші дәрігердің аты-жөні) _________________________________ қолы__________________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>Кезекшілік барысында клиникаға түскендер саны</w:t>
            </w:r>
            <w:r>
              <w:rPr>
                <w:rFonts w:ascii="Times New Roman" w:cs="Times New Roman" w:hAnsi="Times New Roman"/>
              </w:rPr>
              <w:t>_________________________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Жеке өзің қабылдап сырқатнама жүргізген наузастар саны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Бақылауда қалдырылған және қаралған науқастар саны _________________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lang w:val="kk-KZ"/>
              </w:rPr>
            </w:pPr>
            <w:r>
              <w:rPr>
                <w:rFonts w:ascii="Times New Roman" w:cs="Times New Roman" w:hAnsi="Times New Roman"/>
                <w:b/>
                <w:lang w:val="kk-KZ"/>
              </w:rPr>
              <w:t>Әрбір сырқатнаманы жүргізу</w:t>
            </w:r>
          </w:p>
          <w:tbl>
            <w:tblPr>
              <w:tblW w:w="135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6"/>
              <w:gridCol w:w="3262"/>
              <w:gridCol w:w="4962"/>
            </w:tblGrid>
            <w:tr>
              <w:trPr/>
              <w:tc>
                <w:tcPr>
                  <w:tcW w:w="5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lineRule="auto" w:line="240"/>
                    <w:rPr>
                      <w:rFonts w:ascii="Times New Roman" w:cs="Times New Roman" w:hAnsi="Times New Roman"/>
                      <w:lang w:val="kk-KZ"/>
                    </w:rPr>
                  </w:pPr>
                  <w:r>
                    <w:rPr>
                      <w:rFonts w:ascii="Times New Roman" w:cs="Times New Roman" w:hAnsi="Times New Roman"/>
                      <w:lang w:val="kk-KZ"/>
                    </w:rPr>
                    <w:t>Нақты және жинақы, уақытымен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lineRule="auto" w:line="240"/>
                    <w:rPr>
                      <w:rFonts w:ascii="Times New Roman" w:cs="Times New Roman" w:hAnsi="Times New Roman"/>
                      <w:lang w:val="kk-KZ"/>
                    </w:rPr>
                  </w:pPr>
                  <w:r>
                    <w:rPr>
                      <w:rFonts w:ascii="Times New Roman" w:cs="Times New Roman" w:hAnsi="Times New Roman"/>
                      <w:b/>
                      <w:bCs/>
                      <w:color w:val="000000"/>
                      <w:spacing w:val="30"/>
                      <w:lang w:val="kk-KZ"/>
                    </w:rPr>
                    <w:t>10 9 8 7 6 5 4 3 2 1</w:t>
                  </w:r>
                </w:p>
              </w:tc>
              <w:tc>
                <w:tcPr>
                  <w:tcW w:w="4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0"/>
                    <w:spacing w:lineRule="auto" w:line="240"/>
                    <w:rPr>
                      <w:rFonts w:ascii="Times New Roman" w:cs="Times New Roman" w:hAnsi="Times New Roman"/>
                      <w:lang w:val="kk-KZ"/>
                    </w:rPr>
                  </w:pPr>
                  <w:r>
                    <w:rPr>
                      <w:rFonts w:ascii="Times New Roman" w:cs="Times New Roman" w:hAnsi="Times New Roman"/>
                      <w:bCs/>
                      <w:color w:val="000000"/>
                      <w:lang w:val="kk-KZ"/>
                    </w:rPr>
                    <w:t xml:space="preserve">Ұқыпсыз,тәртіпсіз, уақытылысыз </w:t>
                  </w:r>
                </w:p>
              </w:tc>
            </w:tr>
          </w:tbl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  <w:lang w:val="kk-KZ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lang w:val="kk-KZ"/>
              </w:rPr>
              <w:t>Практикалық дағдылар</w:t>
            </w:r>
          </w:p>
          <w:tbl>
            <w:tblPr>
              <w:tblW w:w="13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76"/>
              <w:gridCol w:w="3262"/>
              <w:gridCol w:w="4962"/>
            </w:tblGrid>
            <w:tr>
              <w:trPr/>
              <w:tc>
                <w:tcPr>
                  <w:tcW w:w="5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spacing w:lineRule="auto" w:line="240"/>
                    <w:rPr>
                      <w:rFonts w:ascii="Times New Roman" w:cs="Times New Roman" w:hAnsi="Times New Roman"/>
                      <w:lang w:val="kk-KZ"/>
                    </w:rPr>
                  </w:pPr>
                  <w:r>
                    <w:rPr>
                      <w:rFonts w:ascii="Times New Roman" w:cs="Times New Roman" w:hAnsi="Times New Roman"/>
                      <w:lang w:val="kk-KZ"/>
                    </w:rPr>
                    <w:t>Орындауға ұмтылады ,мүмкіндіктерді іздейді, сенімді және квалифицирована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spacing w:lineRule="auto" w:line="240"/>
                    <w:jc w:val="center"/>
                    <w:rPr>
                      <w:rFonts w:ascii="Times New Roman" w:cs="Times New Roman" w:hAnsi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cs="Times New Roman" w:hAnsi="Times New Roman"/>
                      <w:b/>
                      <w:bCs/>
                      <w:color w:val="000000"/>
                      <w:spacing w:val="30"/>
                    </w:rPr>
                    <w:t>10 9 8 7 6 5 4 3 2 1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spacing w:lineRule="auto" w:line="240"/>
                    <w:rPr>
                      <w:rFonts w:ascii="Times New Roman" w:cs="Times New Roman" w:hAnsi="Times New Roman"/>
                      <w:bCs/>
                      <w:color w:val="000000"/>
                      <w:lang w:val="kk-KZ"/>
                    </w:rPr>
                  </w:pPr>
                  <w:r>
                    <w:rPr>
                      <w:rFonts w:ascii="Times New Roman" w:cs="Times New Roman" w:hAnsi="Times New Roman"/>
                      <w:lang w:val="kk-KZ"/>
                    </w:rPr>
                    <w:t>ебедейсіз</w:t>
                  </w:r>
                  <w:r>
                    <w:rPr>
                      <w:rFonts w:ascii="Times New Roman" w:cs="Times New Roman" w:hAnsi="Times New Roman"/>
                    </w:rPr>
                    <w:t>,</w:t>
                  </w:r>
                  <w:r>
                    <w:rPr>
                      <w:rFonts w:ascii="Times New Roman" w:cs="Times New Roman" w:hAnsi="Times New Roman"/>
                      <w:lang w:val="kk-KZ"/>
                    </w:rPr>
                    <w:t>қорқады,</w:t>
                  </w:r>
                  <w:r>
                    <w:rPr>
                      <w:rFonts w:ascii="Times New Roman" w:cs="Times New Roman" w:hAnsi="Times New Roman"/>
                    </w:rPr>
                    <w:t xml:space="preserve"> </w:t>
                  </w:r>
                  <w:r>
                    <w:rPr>
                      <w:rFonts w:ascii="Times New Roman" w:cs="Times New Roman" w:hAnsi="Times New Roman"/>
                      <w:lang w:val="kk-KZ"/>
                    </w:rPr>
                    <w:t xml:space="preserve">негізгі </w:t>
                  </w:r>
                  <w:r>
                    <w:rPr>
                      <w:rFonts w:ascii="Times New Roman" w:cs="Times New Roman" w:hAnsi="Times New Roman"/>
                    </w:rPr>
                    <w:t>процедур</w:t>
                  </w:r>
                  <w:r>
                    <w:rPr>
                      <w:rFonts w:ascii="Times New Roman" w:cs="Times New Roman" w:hAnsi="Times New Roman"/>
                      <w:lang w:val="kk-KZ"/>
                    </w:rPr>
                    <w:t>аға қатысудан да бас тартады</w:t>
                  </w:r>
                </w:p>
              </w:tc>
            </w:tr>
          </w:tbl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b/>
                <w:lang w:val="kk-KZ"/>
              </w:rPr>
              <w:t>Кезекшілікте көрсетілген көмек</w:t>
            </w:r>
          </w:p>
          <w:tbl>
            <w:tblPr>
              <w:tblW w:w="13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76"/>
              <w:gridCol w:w="3262"/>
              <w:gridCol w:w="4962"/>
            </w:tblGrid>
            <w:tr>
              <w:trPr/>
              <w:tc>
                <w:tcPr>
                  <w:tcW w:w="5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spacing w:lineRule="auto" w:line="240"/>
                    <w:rPr>
                      <w:rFonts w:ascii="Times New Roman" w:cs="Times New Roman" w:hAnsi="Times New Roman"/>
                      <w:bCs/>
                      <w:color w:val="000000"/>
                      <w:lang w:val="kk-KZ"/>
                    </w:rPr>
                  </w:pPr>
                  <w:r>
                    <w:rPr>
                      <w:rFonts w:ascii="Times New Roman" w:cs="Times New Roman" w:hAnsi="Times New Roman"/>
                      <w:lang w:val="kk-KZ"/>
                    </w:rPr>
                    <w:t xml:space="preserve">Жауапты, көмектесіп,пайдалы болуға ұмтылады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spacing w:lineRule="auto" w:line="240"/>
                    <w:jc w:val="center"/>
                    <w:rPr>
                      <w:rFonts w:ascii="Times New Roman" w:cs="Times New Roman" w:hAnsi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cs="Times New Roman" w:hAnsi="Times New Roman"/>
                      <w:b/>
                      <w:bCs/>
                      <w:color w:val="000000"/>
                      <w:spacing w:val="30"/>
                    </w:rPr>
                    <w:t>10 9 8 7 6 5 4 3 2 1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spacing w:lineRule="auto" w:line="240"/>
                    <w:rPr>
                      <w:rFonts w:ascii="Times New Roman" w:cs="Times New Roman" w:hAnsi="Times New Roman"/>
                      <w:bCs/>
                      <w:color w:val="000000"/>
                      <w:lang w:val="kk-KZ"/>
                    </w:rPr>
                  </w:pPr>
                  <w:r>
                    <w:rPr>
                      <w:rFonts w:ascii="Times New Roman" w:cs="Times New Roman" w:eastAsia="Calibri" w:hAnsi="Times New Roman"/>
                      <w:lang w:val="kk-KZ"/>
                    </w:rPr>
                    <w:t>Ескертусіз кетіп қалу</w:t>
                  </w:r>
                  <w:r>
                    <w:rPr>
                      <w:rFonts w:ascii="Times New Roman" w:cs="Times New Roman" w:eastAsia="Calibri" w:hAnsi="Times New Roman"/>
                      <w:spacing w:val="-2"/>
                    </w:rPr>
                    <w:t xml:space="preserve">, </w:t>
                  </w:r>
                  <w:r>
                    <w:rPr>
                      <w:rFonts w:ascii="Times New Roman" w:cs="Times New Roman" w:eastAsia="Calibri" w:hAnsi="Times New Roman"/>
                      <w:spacing w:val="-2"/>
                      <w:lang w:val="kk-KZ"/>
                    </w:rPr>
                    <w:t>сенімсіздік</w:t>
                  </w:r>
                </w:p>
              </w:tc>
            </w:tr>
          </w:tbl>
          <w:p>
            <w:pPr>
              <w:pStyle w:val="style0"/>
              <w:spacing w:lineRule="auto" w:line="240"/>
              <w:rPr>
                <w:rFonts w:ascii="Times New Roman" w:cs="Times New Roman" w:eastAsia="Calibri" w:hAnsi="Times New Roman"/>
              </w:rPr>
            </w:pPr>
          </w:p>
        </w:tc>
      </w:tr>
      <w:tr>
        <w:tblPrEx/>
        <w:trPr>
          <w:cantSplit/>
          <w:trHeight w:val="1134" w:hRule="atLeas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Оқытушы толтырады</w:t>
            </w:r>
          </w:p>
        </w:tc>
        <w:tc>
          <w:tcPr>
            <w:tcW w:w="1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24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lang w:val="kk-KZ"/>
              </w:rPr>
              <w:t>Кезекшілікке есеп беру</w:t>
            </w:r>
            <w:r>
              <w:rPr>
                <w:rFonts w:ascii="Times New Roman" w:cs="Times New Roman" w:hAnsi="Times New Roman"/>
                <w:b/>
              </w:rPr>
              <w:t>:</w:t>
            </w:r>
          </w:p>
          <w:tbl>
            <w:tblPr>
              <w:tblW w:w="13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76"/>
              <w:gridCol w:w="3262"/>
              <w:gridCol w:w="4962"/>
            </w:tblGrid>
            <w:tr>
              <w:trPr/>
              <w:tc>
                <w:tcPr>
                  <w:tcW w:w="5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spacing w:lineRule="auto" w:line="240"/>
                    <w:rPr>
                      <w:rFonts w:ascii="Times New Roman" w:cs="Times New Roman" w:hAnsi="Times New Roman"/>
                      <w:bCs/>
                      <w:color w:val="000000"/>
                    </w:rPr>
                  </w:pPr>
                  <w:r>
                    <w:rPr>
                      <w:rFonts w:ascii="Times New Roman" w:cs="Times New Roman" w:hAnsi="Times New Roman"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Times New Roman" w:cs="Times New Roman" w:hAnsi="Times New Roman"/>
                      <w:bCs/>
                      <w:color w:val="000000"/>
                      <w:lang w:val="kk-KZ"/>
                    </w:rPr>
                    <w:t>мәселеге акцент</w:t>
                  </w:r>
                  <w:r>
                    <w:rPr>
                      <w:rFonts w:ascii="Times New Roman" w:cs="Times New Roman" w:hAnsi="Times New Roman"/>
                      <w:bCs/>
                      <w:color w:val="000000"/>
                    </w:rPr>
                    <w:t xml:space="preserve">, </w:t>
                  </w:r>
                  <w:r>
                    <w:rPr>
                      <w:rFonts w:ascii="Times New Roman" w:cs="Times New Roman" w:hAnsi="Times New Roman"/>
                      <w:bCs/>
                      <w:color w:val="000000"/>
                      <w:lang w:val="kk-KZ"/>
                    </w:rPr>
                    <w:t xml:space="preserve">ситуацияда негізгі фактты толық қамтуы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spacing w:lineRule="auto" w:line="240"/>
                    <w:jc w:val="center"/>
                    <w:rPr>
                      <w:rFonts w:ascii="Times New Roman" w:cs="Times New Roman" w:hAnsi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cs="Times New Roman" w:hAnsi="Times New Roman"/>
                      <w:b/>
                      <w:bCs/>
                      <w:color w:val="000000"/>
                      <w:spacing w:val="30"/>
                    </w:rPr>
                    <w:t>10 9 8 7 6 5 4 3 2 1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spacing w:lineRule="auto" w:line="240"/>
                    <w:rPr>
                      <w:rFonts w:ascii="Times New Roman" w:cs="Times New Roman" w:hAnsi="Times New Roman"/>
                      <w:bCs/>
                      <w:color w:val="000000"/>
                    </w:rPr>
                  </w:pPr>
                  <w:r>
                    <w:rPr>
                      <w:rFonts w:ascii="Times New Roman" w:cs="Times New Roman" w:hAnsi="Times New Roman"/>
                      <w:bCs/>
                      <w:color w:val="000000"/>
                      <w:lang w:val="kk-KZ"/>
                    </w:rPr>
                    <w:t xml:space="preserve">Жағдайды басқара алмау, көп негізгі мәселелерді жіберіп алған,қарастыратын сұрақтар көп. </w:t>
                  </w:r>
                </w:p>
              </w:tc>
            </w:tr>
          </w:tbl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Балл</w:t>
            </w:r>
            <w:r>
              <w:rPr>
                <w:rFonts w:ascii="Times New Roman" w:cs="Times New Roman" w:hAnsi="Times New Roman"/>
                <w:lang w:val="kk-KZ"/>
              </w:rPr>
              <w:t>ы суммасы</w:t>
            </w:r>
            <w:r>
              <w:rPr>
                <w:rFonts w:ascii="Times New Roman" w:cs="Times New Roman" w:hAnsi="Times New Roman"/>
              </w:rPr>
              <w:t xml:space="preserve"> _________ 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>Ескерту</w:t>
            </w:r>
            <w:r>
              <w:rPr>
                <w:rFonts w:ascii="Times New Roman" w:cs="Times New Roman" w:hAnsi="Times New Roman"/>
              </w:rPr>
              <w:t>: ___________________________________________________________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kk-KZ"/>
              </w:rPr>
              <w:t>Есепті қабылдаушы оқытушының (толық) аты-жөні,</w:t>
            </w:r>
            <w:r>
              <w:rPr>
                <w:rFonts w:ascii="Times New Roman" w:cs="Times New Roman" w:hAnsi="Times New Roman"/>
              </w:rPr>
              <w:t xml:space="preserve"> _________________________ </w:t>
            </w:r>
            <w:r>
              <w:rPr>
                <w:rFonts w:ascii="Times New Roman" w:cs="Times New Roman" w:hAnsi="Times New Roman"/>
                <w:lang w:val="kk-KZ"/>
              </w:rPr>
              <w:t>қолы</w:t>
            </w:r>
            <w:r>
              <w:rPr>
                <w:rFonts w:ascii="Times New Roman" w:cs="Times New Roman" w:hAnsi="Times New Roman"/>
              </w:rPr>
              <w:t xml:space="preserve"> ________________           </w:t>
            </w:r>
          </w:p>
          <w:p>
            <w:pPr>
              <w:pStyle w:val="style0"/>
              <w:spacing w:lineRule="auto" w:line="240"/>
              <w:rPr>
                <w:rFonts w:ascii="Times New Roman" w:cs="Times New Roman" w:hAnsi="Times New Roman"/>
              </w:rPr>
            </w:pPr>
          </w:p>
        </w:tc>
      </w:tr>
    </w:tbl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color w:val="000000"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color w:val="000000"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Cs/>
          <w:color w:val="000000"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bCs/>
          <w:color w:val="000000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 xml:space="preserve">Интерндерге арналған </w:t>
      </w:r>
      <w:r>
        <w:rPr>
          <w:rFonts w:ascii="Times New Roman" w:cs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  <w14:ligatures xmlns:w14="http://schemas.microsoft.com/office/word/2010/wordml" w14:val="none"/>
        </w:rPr>
        <w:t>360°</w:t>
      </w:r>
      <w:r>
        <w:rPr>
          <w:rFonts w:ascii="Times New Roman" w:cs="Times New Roman" w:eastAsia="Times New Roman" w:hAnsi="Times New Roman"/>
          <w:b/>
          <w:bCs/>
          <w:color w:val="000000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-қа бағалау ч</w:t>
      </w:r>
      <w:r>
        <w:rPr>
          <w:rFonts w:ascii="Times New Roman" w:cs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  <w14:ligatures xmlns:w14="http://schemas.microsoft.com/office/word/2010/wordml" w14:val="none"/>
        </w:rPr>
        <w:t>ек-</w:t>
      </w:r>
      <w:r>
        <w:rPr>
          <w:rFonts w:ascii="Times New Roman" w:cs="Times New Roman" w:eastAsia="Times New Roman" w:hAnsi="Times New Roman"/>
          <w:b/>
          <w:bCs/>
          <w:color w:val="000000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парағы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И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>нтерн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нің аты-жөні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________________________________________  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тобы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________________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К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>уратор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дың аты-жөні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________________________________________  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Қолы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______________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tbl>
      <w:tblPr>
        <w:tblW w:w="9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3267"/>
        <w:gridCol w:w="2393"/>
        <w:gridCol w:w="2122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Аты-жөні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Бағасы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Қолы</w:t>
            </w:r>
          </w:p>
        </w:tc>
      </w:tr>
      <w:tr>
        <w:tblPrEx/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Тәлімгер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Бөлім меңгерушісі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Дәрігер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-ординатор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Кезекші дәрігер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Кезекші дәрігер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Ме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йірбике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Ме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йірбике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Науқас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Науқас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hAnsi="Times New Roman"/>
          <w:b/>
          <w:sz w:val="24"/>
          <w:szCs w:val="24"/>
        </w:rPr>
        <w:br w:type="page"/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 xml:space="preserve">Санитарлы – ағарту жұмыстарын бағалау </w:t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  <w:t>(</w:t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денсаулық адвокаты</w:t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  <w:t>)</w:t>
      </w:r>
    </w:p>
    <w:tbl>
      <w:tblPr>
        <w:tblW w:w="14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9"/>
        <w:gridCol w:w="3971"/>
        <w:gridCol w:w="1907"/>
        <w:gridCol w:w="1907"/>
        <w:gridCol w:w="1907"/>
        <w:gridCol w:w="1907"/>
        <w:gridCol w:w="1907"/>
      </w:tblGrid>
      <w:tr>
        <w:trPr>
          <w:cantSplit/>
          <w:trHeight w:val="472" w:hRule="atLeast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№/п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Бағалау к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ритери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і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Үздік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орташадан жоғары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қанағаттанарлық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i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жөндеуді талап етеді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қанағаттанарлықсыз</w:t>
            </w:r>
          </w:p>
        </w:tc>
      </w:tr>
      <w:tr>
        <w:tblPrEx/>
        <w:trPr>
          <w:cantSplit/>
          <w:trHeight w:val="472" w:hRule="atLeast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2</w:t>
            </w:r>
          </w:p>
        </w:tc>
      </w:tr>
      <w:tr>
        <w:tblPrEx/>
        <w:trPr>
          <w:cantSplit/>
          <w:trHeight w:val="192" w:hRule="atLeast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Оқытушы бағалауы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Тақырыпқа сәйкестілігі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Мәліметтің нақтылығы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410" w:hRule="atLeast"/>
          <w:jc w:val="center"/>
        </w:trPr>
        <w:tc>
          <w:tcPr>
            <w:tcW w:w="569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  <w:t xml:space="preserve">Мақсатқа жетті ме, нәтижелігі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462" w:hRule="atLeast"/>
          <w:jc w:val="center"/>
        </w:trPr>
        <w:tc>
          <w:tcPr>
            <w:tcW w:w="569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Реттілігі, логикалығы, құрылымы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Көрнектілік және тапқырлық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514" w:hRule="atLeast"/>
          <w:jc w:val="center"/>
        </w:trPr>
        <w:tc>
          <w:tcPr>
            <w:tcW w:w="569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Творчес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тволық жақындауы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95" w:hRule="atLeast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Қайта байланыс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  <w:t>Түсінікті және қол жетімді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274" w:hRule="atLeast"/>
          <w:jc w:val="center"/>
        </w:trPr>
        <w:tc>
          <w:tcPr>
            <w:tcW w:w="569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  <w:t xml:space="preserve">Қызықты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350" w:hRule="atLeast"/>
          <w:jc w:val="center"/>
        </w:trPr>
        <w:tc>
          <w:tcPr>
            <w:tcW w:w="569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  <w:t xml:space="preserve">Сенімді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284" w:hRule="atLeast"/>
          <w:jc w:val="center"/>
        </w:trPr>
        <w:tc>
          <w:tcPr>
            <w:tcW w:w="569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  <w:t>Қолданылмалы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219" w:hRule="atLeast"/>
          <w:jc w:val="center"/>
        </w:trPr>
        <w:tc>
          <w:tcPr>
            <w:tcW w:w="569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14:ligatures xmlns:w14="http://schemas.microsoft.com/office/word/2010/wordml" w14:val="none"/>
              </w:rPr>
              <w:t>Творчес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  <w:t>тволы және шұғылданбалы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95" w:hRule="atLeast"/>
          <w:jc w:val="center"/>
        </w:trPr>
        <w:tc>
          <w:tcPr>
            <w:tcW w:w="569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  <w:t>Бақылау сұрағы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95" w:hRule="atLeast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барлығы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(мах – 100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ұ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.):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>
          <w:cantSplit/>
          <w:trHeight w:val="252" w:hRule="atLeast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Оқытушының аты-жөні және қолы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hAnsi="Times New Roman"/>
          <w:bCs/>
          <w:iCs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br w:type="page"/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ТӘЛІМГЕР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Тәлімгердің аты-жөні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________________________________________  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Қолы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______________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092"/>
        <w:gridCol w:w="1558"/>
        <w:gridCol w:w="6801"/>
      </w:tblGrid>
      <w:tr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Өте жақсы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Критери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й  лер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 мен ұпайлар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Қанағаттанарсыз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Тұрақты өз бетінше білім алуы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тұжырымдарын сәйкес бар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ссылка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лармен дәлелдейді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қысқаша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резюме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 жасайды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Дайындығы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10 8 6 4 2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Өз бетінше білім алуға ынтасы жоқ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проблемды сұрақтарды жеткілікті оқымаған, зерттемеген, топтың біліміне тигізетін үлесі төмен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материалды қорытындай алмайды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Өз оқуына жауапкершілікпен қарайды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өз оқу жоспарын басқарады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жетілдіруге белсенді тырысады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ақпаратты ресурстарды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крити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калық бағалайды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Жауапкершілігі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10 8 6 4 2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Өз оқуына жауапкершілікпен қарамайды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оқу жоспарын орындағанда басқаларға тәуелді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қателіктерін жасырады,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ресурстардың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крити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калық анализін сирек жасайды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.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Топтың оқуына белсенді қатысады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талқылауға белсенді қатысады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тапсырмаларды көп алады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Қатысуы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10 8 6 4 2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Топтың оқуына белсенді қатыспайды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талқылауға белсенді қатыспайды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тапсырмаларды аз алады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Эффективті топтық дағдыларды көрсетеді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өзіне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инициатив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аны алады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басқаларға құрмет көрсетеді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конфликтіні шешуге көмектеседі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Топтық дағдылар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10 8 6 4 2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Эффективті емес топтық дағдыларды көрсетеді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дисскусия дағдылары төмен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басқалардың сөзін бөледі, оларды басып тастайды, шыдамсыз болады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Қатарластарымен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коммуникация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сы жақсы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белсенді тыңдайды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, вербаль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ді емес және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эмоциональ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ді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сигнал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дарға сезгіш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Коммуникаци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ялар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10 8 6 4 2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Қатарластарымен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коммуникация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сы төмен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тыңдау дағдысы төмен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,  вербаль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ді емес және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эмоциональ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ді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сигнал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дарға сезгіш емес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Жоғары дамыған кәсіби дағдылар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қатысуы жақсы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сенімді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қайта байланысты жақсы қабылдайды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Профессионализм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10 8 6 4 2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Неполноценность в профессиональном поведении: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себепсіз жіберулер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сенімсіздік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қайта байланысты қиын қабылдайды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Жоғары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самоанализ: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басқаны айыптамай өз білімінің және дағдыларының әлі жеткіліксіз екендігін түсінеді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Рефлексия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10 8 6 4 2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Төмен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самоанализ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түсіну мен қабілеттіліктің шекарасын тануды керек етеді, дұрыстауға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позитив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ті қадамдар жасамайды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    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Жоғары дамыған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крити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калық ойлау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гипотезаларды генерациялау, тәжірибедегі жағдайларда білімін қолдану, ақпаратты критикалық бағалау сияқты дағдыларды негізгі тапсырмаларды орындағанда көрсетеді, ойлау мен қорытындылау процесстерін ауызша түсіндіреді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Крити-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калық ойлауы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10 8 6 4 2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Критикалық ойлаудың д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ефицит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і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Мысалы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>,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 негізгі тапсырмаларды қиыншылықпен орындайды.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Гипотезаларды генерализацияламайды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жеткіліксіздігінен немесе қолдана білмеуінен білімін тәжірибеде қолдана алмайды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>(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индукци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яның болмауы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),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ақпаратты критикалық бағала алмайды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Оқудың э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ффектив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ті дағдылары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Проблемді сұрақтар бойынша баяндаманы жоғары деңгейде, қатысты жағдайға сәйкес, құрылымды түрде баяндайды.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Конспект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ілер қолданады, материалды басқаларға түсіндіре алады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О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қуы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10 8 6 4 2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Оқудың э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ффектив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ті емес дағдылары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>: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Проблемді сұрақтар бойынша баяндаманы төмен деңгейде, қатысты жағдайға сәйкес емес, құрылымсыз түрде баяндайды.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Конспект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ілер дұрыс қолданбайды, не оларды дайындамайды, материалды басқаларға түсіндіре алмайды.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Орындауға тырысады, мүмкіндіктерді іздейді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, квалифицир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ленген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Тәжірибелі дағдылар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10 8 6 4 2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Тіпті негізгі процедураларды орындап көруге қорқады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Максималь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100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ұпай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Calibri" w:hAnsi="Times New Roman"/>
                <w:kern w:val="0"/>
                <w:sz w:val="24"/>
                <w:szCs w:val="24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  <w14:ligatures xmlns:w14="http://schemas.microsoft.com/office/word/2010/wordml" w14:val="none"/>
        </w:rPr>
        <w:br w:type="page"/>
      </w:r>
      <w:r>
        <w:rPr>
          <w:rFonts w:ascii="Times New Roman" w:cs="Times New Roman" w:eastAsia="Times New Roman" w:hAnsi="Times New Roman"/>
          <w:b/>
          <w:bCs/>
          <w:color w:val="000000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БӨЛІМ МЕҢГЕРУШІСІ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Бөлім меңгерушінің аты-жөні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______________________________________  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Қолы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______________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3827"/>
        <w:gridCol w:w="5670"/>
      </w:tblGrid>
      <w:tr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Өте жақсы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Критери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йлер мен ұпайлар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Қанағаттанарсыз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Жауапты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пайдалы болуға тырысады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Сенімділік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Calibri" w:hAnsi="Times New Roman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  <w:t>Түсіндірусіз жіберулер</w:t>
            </w:r>
            <w:r>
              <w:rPr>
                <w:rFonts w:ascii="Times New Roman" w:cs="Times New Roman" w:eastAsia="Calibri" w:hAnsi="Times New Roman"/>
                <w:spacing w:val="-2"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Calibri" w:hAnsi="Times New Roman"/>
                <w:spacing w:val="-2"/>
                <w:kern w:val="0"/>
                <w:sz w:val="24"/>
                <w:szCs w:val="24"/>
                <w:lang w:val="kk-KZ"/>
                <w14:ligatures xmlns:w14="http://schemas.microsoft.com/office/word/2010/wordml" w14:val="none"/>
              </w:rPr>
              <w:t>сенімсіз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Реакциясы адекватты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,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 қателіктерін ескеріп әрі қарай дамиды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И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нструкци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яға жауабы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Р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еакци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я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жақсаруы жоқ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Білімі мен көру шегі жақсы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көбірек білуге ұмтылады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О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қуы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Тілегі жоқ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білімі жоқ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Сенімділікке ие болды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Науқасқа 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Жеке байланыстан қашады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Өзара құрметтеу деңгейін қалыптастырады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Коллега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ларға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Сенімсіз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Өзара құрметтеу деңгейін қалыптастырады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едперсонал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ға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Сенімсіз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дөрекі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тактсыз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Толық өз өзін ұстай білуі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, конструктив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ті шешімдер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Стресстегі  іс-әрекеті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Адекватты емес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, ступор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Жұмысты ұйымдастыра алады немесе команданың эффективті мүшесі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Топтық дағдылар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Сенімсіз немесе бұзушы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Тәртіппен және таза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уақытылы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Ауру тарихын жүргізуі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Таза емес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, хаоти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калы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уақытында емес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Орындауға тырысады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мүмкіндіктерді іздейді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,  квалифицир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ленген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Тәжірибелік дағдылар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Тіпті негізгі процедураларды орындап көруге қорқады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Максималь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100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ұпай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Calibri" w:hAnsi="Times New Roman"/>
                <w:kern w:val="0"/>
                <w:sz w:val="24"/>
                <w:szCs w:val="24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ДӘРІГЕР</w:t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  <w:t>-ОРДИНАТОР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Дәрігер-ординатордың аты-жөні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______________________________________  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Қолы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______________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4"/>
        <w:gridCol w:w="3827"/>
        <w:gridCol w:w="5529"/>
      </w:tblGrid>
      <w:tr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Өте жақсы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Критерийлер мен ұпайлар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Қанағаттанарсыз  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Жауапты, пайдалы болуға тырысады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Сенімділік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Түсіндірусіз жіберулер, сенімсіз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Реакциясы адекватты, қателіктерін ескеріп әрі қарай дамиды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Инструкцияға жауабы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Реакция, жақсаруы жоқ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Білімі мен көру шегі жақсы, көбірек білуге ұмтылады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Оқуы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Тілегі жоқ, білімі жоқ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Сенімділікке ие болды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Науқасқа 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Жеке байланыстан қашады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Өзара құрметтеу деңгейін қалыптастырады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Коллегаларға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Сенімсіз 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Өзара құрметтеу деңгейін қалыптастырады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Медперсоналға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Сенімсіз, дөрекі, тактсыз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Толық өз өзін ұстай білуі, конструктивті шешімдер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Стресстегі 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іс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-әрекеті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Адекватты емес, ступор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Жұмысты ұйымдастыра алады немесе команданың эффективті мүшесі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Топтық дағдылар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Сенімсіз немесе бұзушы 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Тәртіппен және таза, уақытылы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Ауру тарихын жүргізуі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Таза емес, хаотикалы, уақытында емес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Орындауға тырысады, мүмкіндіктерді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іздейді,  квалифицирленген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Тәжірибелік дағдылар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Тіпті негізгі процедураларды орындап көруге қорқады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Максимальді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100 ұпай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КЕЗЕКШІ ДӘРІГЕР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Кезекші дәрігердің  аты-жөні______________________________________  Қолы ______________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4"/>
        <w:gridCol w:w="3827"/>
        <w:gridCol w:w="5529"/>
      </w:tblGrid>
      <w:tr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Өте жақсы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Критерийлер мен ұпайлар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Қанағаттанарсыз  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Жауапты, пайдалы болуға тырысады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Сенімділік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Түсіндірусіз жіберулер, сенімсіз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Реакциясы адекватты, қателіктерін ескеріп әрі қарай дамиды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Инструкцияға жауабы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Реакция, жақсаруы жоқ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Білімі мен көру шегі жақсы, көбірек білуге ұмтылады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Оқуы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Тілегі жоқ, білімі жоқ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Сенімділікке ие болды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Науқасқа 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Жеке байланыстан қашады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Өзара құрметтеу деңгейін қалыптастырады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Коллегаларға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Сенімсіз 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Өзара құрметтеу деңгейін қалыптастырады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Медперсоналға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Сенімсіз, дөрекі, тактсыз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Толық өз өзін ұстай білуі, конструктивті шешімдер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Стресстегі 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іс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-әрекеті</w:t>
            </w: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Адекватты емес, ступор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Жұмысты ұйымдастыра алады немесе команданың эффективті мүшесі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Топтық дағдылар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Сенімсіз немесе бұзушы 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Тәртіппен және таза, уақытылы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Ауру тарихын жүргізуі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Таза емес, хаотикалы, уақытында емес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Орындауға тырысады, мүмкіндіктерді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іздейді,  квалифицирленген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Тәжірибелік дағдылар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Тіпті негізгі процедураларды орындап көруге қорқады</w:t>
            </w:r>
          </w:p>
        </w:tc>
      </w:tr>
      <w:tr>
        <w:tblPrEx/>
        <w:trPr/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Максимальді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100 ұпай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МЕЙІРБИКЕ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Мейірбикенің аты-жөні ______________________________________  Қолы ______________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4253"/>
        <w:gridCol w:w="5529"/>
      </w:tblGrid>
      <w:tr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Өте жақсы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Критерийлер мен ұпайлар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Қанағаттанарсыз 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Жауапты, пайдалы болуға тырысады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Сенімділік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Түсіндірусіз жіберулер, сенімсіз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Өзара құрметтеу деңгейін қалыптастырады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Медперсоналға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Сенімсіз, дөрекі, тактсыз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Сенімділікке ие болды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Науқасқа  қатынасы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Жеке байланыстан қашады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Толық өз өзін ұстай білуі, конструктивті шешімдер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Стрессте</w:t>
            </w: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, конфликті </w:t>
            </w: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жағдайда</w:t>
            </w: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іс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-әрекеті</w:t>
            </w: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Адекватты емес, ступор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Медперсоналдың жұмысын ұйымдастыра алады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Ұйымдастырушы дағдылар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Сенімді емес,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қолайсыз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Максималь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50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ұпай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  <w:br w:type="page"/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НАУҚАС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Науқастың аты-жөні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______________________________________  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Қолы</w:t>
      </w:r>
      <w:r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______________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776"/>
        <w:gridCol w:w="4675"/>
      </w:tblGrid>
      <w:tr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Керектігін айналдыру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Сіздің дәрігеріңіз сізге құрметпен, зейінмен қарай ма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?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4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4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2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Сіздің сұрақтарыңызға дәрігер жауап бере ме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?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Өз ауруыңыз бойынша білгеніңіз келгенде бәрін түсіндіре ме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?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4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4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3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Дәрігермен сұхбаттасқаннан кейін өзіңізді қанағатты деп санайсыз ба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Дәрігермен сұхбаттасу сізді тыныштандыра ма?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4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4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4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К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онф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ид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енциальность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 сақтай ма?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Дәрігерлік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құпияны сақтай ма?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4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4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5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Маман ретінде оған сенесіз бе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4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4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10 9 8 7 6 5 4 3 2 1</w:t>
            </w:r>
          </w:p>
        </w:tc>
      </w:tr>
      <w:tr>
        <w:tblPrEx/>
        <w:trPr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Максималь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ді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50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ұпай</w:t>
            </w:r>
          </w:p>
        </w:tc>
      </w:tr>
    </w:tbl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widowControl w:val="false"/>
        <w:tabs>
          <w:tab w:val="left" w:leader="none" w:pos="284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ИӨЖ бағалау парағы</w:t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: </w:t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Бір нозология бойынша медициналық көмектің сапасының мақсатты экспертизасы</w:t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 (</w:t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val="kk-KZ" w:eastAsia="ru-RU"/>
          <w14:ligatures xmlns:w14="http://schemas.microsoft.com/office/word/2010/wordml" w14:val="none"/>
        </w:rPr>
        <w:t>МКСМЭ</w:t>
      </w:r>
      <w:r>
        <w:rPr>
          <w:rFonts w:ascii="Times New Roman" w:cs="Times New Roman" w:eastAsia="Times New Roman" w:hAnsi="Times New Roman"/>
          <w:b/>
          <w:kern w:val="0"/>
          <w:sz w:val="24"/>
          <w:szCs w:val="24"/>
          <w:lang w:eastAsia="ru-RU"/>
          <w14:ligatures xmlns:w14="http://schemas.microsoft.com/office/word/2010/wordml" w14:val="none"/>
        </w:rPr>
        <w:t xml:space="preserve">) 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3"/>
        <w:gridCol w:w="4253"/>
        <w:gridCol w:w="2835"/>
        <w:gridCol w:w="2836"/>
        <w:gridCol w:w="2550"/>
      </w:tblGrid>
      <w:tr>
        <w:trPr/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5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Проблемада жинақталған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Ситуацияны анық түсінеді</w:t>
            </w: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зерттеу мақсаты нақты тұжырымдалған</w:t>
            </w: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Проблема жайында түсінігі бар, бірақ негізгісіне әсер етпейтін кішігірім қателіктер анықталынады</w:t>
            </w: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Маңызды моменттер жіберіледі</w:t>
            </w: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олардың маңыздылығын нақты ситуацияда түсінбейді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en-US"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Алдына қойылған мақсатты түсіне алмады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Реттілігі мен логикалығы</w:t>
            </w: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Нақты клиникалық жағдайдың ауру ағымы түсіндіріліп, барлық проблема мен сұрақтар ретімен баяндалды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Негізгі проблемалар анықталынды, бірақ ретімен баяндалынбады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Негізгі проблеманы түсінуге болады, бірақ анализ ретсіз және логикасыз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Ретсіз және логикасыз баяндалуы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Ауру тарихының біріншілік анализінің толық  және дұрыс болуы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Нақты клиникалық жағдайды және білімінде өз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пробелдерінің болуының түсінумен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жасалған толық, терең анализ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Білімінің жеткіліксіздігін көрсететін қателіктері бар адекватты анализ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Проблеманы жеткілікті түсінбеген, зерттеу мен емінің анализі толық емес, ауру болжамын түсінбейді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Беткейлі а</w:t>
            </w: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нализ 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Жүргізілген анализдің 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э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ффектив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тілігі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-  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проблемалардың анықталуы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Барлық негізгі мен қосымша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проблем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алар анықталынған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анализ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диагностика, емдеу және мүмкін болатын проблемалардың критерийлерін түсінумен жасалынған, аурудың қорытындысын болжайды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Нақты проблемды парақ құрастырылған, бірақ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аурудың ағымы мен қорытындысына әсер ететін барлық проблемалар көрсетілмеген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Үлкен пробелдері бар проблемды парақ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құрастырылған, аурудың ағымы мен қорытындысына мүмкін әсер ететін проблемалар көрсетілмеген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Н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егізгі мен қосымша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проблем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алар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анықталынбаған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нақты жоспары жоқ, процессті түсінбеген </w:t>
            </w:r>
          </w:p>
        </w:tc>
      </w:tr>
      <w:tr>
        <w:tblPrEx/>
        <w:trPr/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left"/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Шешу жолдарын анықтау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Анықталған проблемалардың шешу жолдары логикалық, рациональді және қолданылмалы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Проблемаларды шешу жолдары туралы түсінігі бар, бірақ нақты айқын емес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 xml:space="preserve">Проблемаларды шешу жолдары анықталынбаған, тек жалпы ұсыныстары бар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eastAsia="ru-RU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Cs/>
                <w:kern w:val="0"/>
                <w:sz w:val="24"/>
                <w:szCs w:val="24"/>
                <w:lang w:val="kk-KZ" w:eastAsia="ru-RU"/>
                <w14:ligatures xmlns:w14="http://schemas.microsoft.com/office/word/2010/wordml" w14:val="none"/>
              </w:rPr>
              <w:t>Негізгі проблеманың шешу мақсатын және жолын түсінбеген</w:t>
            </w:r>
          </w:p>
        </w:tc>
      </w:tr>
    </w:tbl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80"/>
        <w:spacing w:after="0" w:lineRule="auto" w:line="240"/>
        <w:ind w:right="-198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Шағын клиникалық емтиханда интерндердің кәсіби дағдыларын баллдық-рейтингтік бағалау</w:t>
      </w: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37"/>
        <w:gridCol w:w="2437"/>
        <w:gridCol w:w="2437"/>
        <w:gridCol w:w="2437"/>
        <w:gridCol w:w="2438"/>
      </w:tblGrid>
      <w:tr>
        <w:trPr>
          <w:trHeight w:val="20" w:hRule="atLeast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  <w:t>Кәсіби дағдылар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 балл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 балл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 балл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 балл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балл</w:t>
            </w:r>
          </w:p>
        </w:tc>
      </w:tr>
      <w:tr>
        <w:tblPrEx/>
        <w:trPr>
          <w:trHeight w:val="20" w:hRule="atLeast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  <w:t>Анамнез жина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ru-RU"/>
              </w:rPr>
              <w:t>у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кездейсоқ, диагноз қоюға қатысы жоқ деректерге толы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елеулі кемшіліктермен жүйесіз жинақталған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аурудың мәні мен белгілерінің даму ретін сипаттамайтын фактілер жазылған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жүйелі түрде жиналған, бірақ негізгі белгілер мен олардың себептері нақты ашылмаған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жүйелі түрде жиналған,  аурудың даму динамикасын толық көрсетеді</w:t>
            </w:r>
          </w:p>
        </w:tc>
      </w:tr>
      <w:tr>
        <w:tblPrEx/>
        <w:trPr>
          <w:trHeight w:val="20" w:hRule="atLeast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2. Физикаль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  <w:t>ды тексеру</w:t>
            </w:r>
          </w:p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қолмен тексеру дағдылары жоқ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тексеру ретсіз, олқылықтармен, нәтижесіз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толық жүргізілмеген, техникалық қателіктермен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жүйелі жүргізілген, бірақ ұсақ техникалық дәлсіздіктер бар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жүйелі, техникалық тұрғыдан дұрыс және тиімді жүргізілген</w:t>
            </w:r>
          </w:p>
        </w:tc>
      </w:tr>
      <w:tr>
        <w:tblPrEx/>
        <w:trPr>
          <w:trHeight w:val="20" w:hRule="atLeast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  <w:t>Болжама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         </w:t>
            </w:r>
          </w:p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диагноз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қате диагноз қойылған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тек ауру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класы көрсетілген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жетекші синдром анықталды, бірақ 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қорытынды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иагноз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жоқ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диагноз дұрыс қойылған, бірақ негізделмеген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диагноз дұрыс қойылған және негіздемесі бар</w:t>
            </w:r>
          </w:p>
        </w:tc>
      </w:tr>
      <w:tr>
        <w:tblPrEx/>
        <w:trPr>
          <w:trHeight w:val="20" w:hRule="atLeast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ru-RU"/>
              </w:rPr>
              <w:t>Зерттеу жоспарын тағайындау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қарсы көрсетілімдері бар зерттеулер тағайындалған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жеткіліксіз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Жартылай дұрыс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жалпы дұрыс, бірақ кейбір олқылықтар бар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толық және барабар</w:t>
            </w:r>
          </w:p>
        </w:tc>
      </w:tr>
      <w:tr>
        <w:tblPrEx/>
        <w:trPr>
          <w:trHeight w:val="346" w:hRule="atLeast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Сауалнама нәтижелерін интерпретациялау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нәтижелерді қате бағалау, қауіпті әрекеттерге алып келген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көбіне дұрыс емес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ішінара дұрыс, бірақ маңызды деректер жіберілген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дұрыс интерпретация, бірақ ұсақ кемшіліктер бар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толық және дұрыс</w:t>
            </w:r>
          </w:p>
        </w:tc>
      </w:tr>
      <w:tr>
        <w:tblPrEx/>
        <w:trPr>
          <w:trHeight w:val="20" w:hRule="atLeast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numPr>
                <w:ilvl w:val="0"/>
                <w:numId w:val="0"/>
              </w:numPr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6.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Дифференциаль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  <w:t xml:space="preserve">ды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диагноз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жеткіліксіз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р</w:t>
            </w:r>
            <w:r>
              <w:rPr>
                <w:rFonts w:ascii="Times New Roman" w:cs="Times New Roman" w:hAnsi="Times New Roman"/>
                <w:lang w:val="ru-RU"/>
              </w:rPr>
              <w:t>етсіз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толық емес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негізделген, бірақ барлық ұқсас ауруларды қамтымайды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толық</w:t>
            </w:r>
          </w:p>
        </w:tc>
      </w:tr>
      <w:tr>
        <w:tblPrEx/>
        <w:trPr>
          <w:trHeight w:val="20" w:hRule="atLeast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Қорытынды диагноз және 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ru-RU"/>
              </w:rPr>
              <w:t xml:space="preserve">оны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негіздеу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клиникалық ойлау қабілеті жоқ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диагноз кездейсоқ қойылған, сенімсіз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 xml:space="preserve">диагноз жеткілікті негізделмеген, асқынулар, қатар жүретін аурулар </w:t>
            </w:r>
            <w:r>
              <w:rPr>
                <w:rFonts w:ascii="Times New Roman" w:cs="Times New Roman" w:hAnsi="Times New Roman"/>
                <w:lang w:val="ru-RU"/>
              </w:rPr>
              <w:t>ескерілмеген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негізгі ауру диагнозы дұрыс қойылған, бірақ қосымша патология көрсетілмеген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толық,</w:t>
            </w:r>
            <w:r>
              <w:rPr>
                <w:rFonts w:ascii="Times New Roman" w:cs="Times New Roman" w:hAnsi="Times New Roman"/>
                <w:lang w:val="ru-RU"/>
              </w:rPr>
              <w:t xml:space="preserve">әрі </w:t>
            </w:r>
            <w:r>
              <w:rPr>
                <w:rFonts w:ascii="Times New Roman" w:cs="Times New Roman" w:hAnsi="Times New Roman"/>
              </w:rPr>
              <w:t xml:space="preserve"> негізделген</w:t>
            </w:r>
            <w:r>
              <w:rPr>
                <w:rFonts w:ascii="Times New Roman" w:cs="Times New Roman" w:hAnsi="Times New Roman"/>
                <w:lang w:val="ru-RU"/>
              </w:rPr>
              <w:t xml:space="preserve"> диагноз</w:t>
            </w:r>
          </w:p>
        </w:tc>
      </w:tr>
      <w:tr>
        <w:tblPrEx/>
        <w:trPr>
          <w:trHeight w:val="20" w:hRule="atLeast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8. 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kk-KZ"/>
              </w:rPr>
              <w:t>Ем таңдауы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lang w:val="ru-RU"/>
              </w:rPr>
              <w:t>қарсы көрсетілімдері бар препараттар тағайындалған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Ем мазмұны</w:t>
            </w:r>
            <w:r>
              <w:rPr>
                <w:rFonts w:ascii="Times New Roman" w:cs="Times New Roman" w:hAnsi="Times New Roman"/>
              </w:rPr>
              <w:t xml:space="preserve"> мен дозасы жеткіліксіз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ем негізгі және қатар жүретін аурулар үшін жеткіліксіз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lang w:val="ru-RU"/>
              </w:rPr>
              <w:t>ем дұрыс, бірақ толық емес немесе полипрагмазия бар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lang w:val="ru-RU"/>
              </w:rPr>
              <w:t>ем жеткілікті және барабар</w:t>
            </w:r>
          </w:p>
        </w:tc>
      </w:tr>
      <w:tr>
        <w:tblPrEx/>
        <w:trPr>
          <w:trHeight w:val="20" w:hRule="atLeast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ru-RU"/>
              </w:rPr>
              <w:t>Тағайындалған препараттардың әсер ету механизмін түсіну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қате түсіндіру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көп жағдайда қате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жартылай түсінік бар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Кейде дұрыс емес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толық</w:t>
            </w:r>
          </w:p>
        </w:tc>
      </w:tr>
      <w:tr>
        <w:tblPrEx/>
        <w:trPr>
          <w:trHeight w:val="20" w:hRule="atLeast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80"/>
              <w:spacing w:after="0" w:lineRule="auto" w:line="240"/>
              <w:jc w:val="left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10. Болжам мен алдын-алуды анықтау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болжам жасай алмайды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қате анықталған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ru-RU"/>
              </w:rPr>
              <w:t>жартылай дұрыс және толық емес</w:t>
            </w:r>
          </w:p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lang w:val="kk-KZ"/>
              </w:rPr>
            </w:pPr>
            <w:r>
              <w:rPr>
                <w:rFonts w:ascii="Times New Roman" w:cs="Times New Roman" w:hAnsi="Times New Roman"/>
                <w:lang w:val="ru-RU"/>
              </w:rPr>
              <w:t>болжам барабар, бірақ толық емес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>
            <w:pPr>
              <w:pStyle w:val="style80"/>
              <w:spacing w:after="0" w:lineRule="auto" w:line="240"/>
              <w:jc w:val="center"/>
              <w:rPr>
                <w:rFonts w:ascii="Times New Roman" w:cs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cs="Times New Roman" w:hAnsi="Times New Roman"/>
                <w:lang w:val="kk-KZ"/>
              </w:rPr>
              <w:t>дұрыс</w:t>
            </w:r>
            <w:r>
              <w:rPr>
                <w:rFonts w:ascii="Times New Roman" w:cs="Times New Roman" w:hAnsi="Times New Roman"/>
              </w:rPr>
              <w:t xml:space="preserve">, </w:t>
            </w:r>
            <w:r>
              <w:rPr>
                <w:rFonts w:ascii="Times New Roman" w:cs="Times New Roman" w:hAnsi="Times New Roman"/>
                <w:lang w:val="kk-KZ"/>
              </w:rPr>
              <w:t>толық</w:t>
            </w:r>
          </w:p>
        </w:tc>
      </w:tr>
    </w:tbl>
    <w:p>
      <w:pPr>
        <w:pStyle w:val="style0"/>
        <w:spacing w:after="0" w:lineRule="auto" w:line="240"/>
        <w:jc w:val="center"/>
        <w:textAlignment w:val="baseline"/>
        <w:rPr>
          <w:rFonts w:ascii="Times New Roman" w:cs="Times New Roman" w:eastAsia="Times New Roman" w:hAnsi="Times New Roman"/>
          <w:b/>
          <w:bCs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ind w:left="-426"/>
        <w:jc w:val="center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ind w:left="-426"/>
        <w:jc w:val="center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p>
      <w:pPr>
        <w:pStyle w:val="style0"/>
        <w:spacing w:after="0" w:lineRule="auto" w:line="240"/>
        <w:ind w:left="-426"/>
        <w:jc w:val="center"/>
        <w:rPr>
          <w:rFonts w:ascii="Times New Roman" w:cs="Times New Roman" w:eastAsia="Times New Roman" w:hAnsi="Times New Roman"/>
          <w:kern w:val="0"/>
          <w:sz w:val="24"/>
          <w:szCs w:val="24"/>
          <w:lang w:eastAsia="ru-RU"/>
          <w14:ligatures xmlns:w14="http://schemas.microsoft.com/office/word/2010/wordml" w14:val="none"/>
        </w:rPr>
      </w:pPr>
    </w:p>
    <w:sectPr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0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altName w:val="Calibri Light"/>
    <w:panose1 w:val="020f0302020000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Yu Mincho"/>
    <w:panose1 w:val="000000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1127D4C"/>
    <w:lvl w:ilvl="0" w:tplc="DE9C9C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927E5794"/>
    <w:lvl w:ilvl="0">
      <w:start w:val="6"/>
      <w:numFmt w:val="decimal"/>
      <w:lvlText w:val="%1."/>
      <w:lvlJc w:val="left"/>
      <w:pPr>
        <w:ind w:left="435" w:hanging="43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2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ADA8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BB961B1C"/>
    <w:lvl w:ilvl="0" w:tplc="38907896">
      <w:start w:val="1"/>
      <w:numFmt w:val="decimal"/>
      <w:lvlText w:val="%1."/>
      <w:lvlJc w:val="left"/>
      <w:pPr>
        <w:ind w:left="1037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757" w:hanging="360"/>
      </w:pPr>
    </w:lvl>
    <w:lvl w:ilvl="2">
      <w:start w:val="1"/>
      <w:numFmt w:val="lowerRoman"/>
      <w:lvlText w:val="%3."/>
      <w:lvlJc w:val="right"/>
      <w:pPr>
        <w:ind w:left="2477" w:hanging="180"/>
      </w:pPr>
    </w:lvl>
    <w:lvl w:ilvl="3">
      <w:start w:val="1"/>
      <w:numFmt w:val="decimal"/>
      <w:lvlText w:val="%4."/>
      <w:lvlJc w:val="left"/>
      <w:pPr>
        <w:ind w:left="3197" w:hanging="360"/>
      </w:pPr>
    </w:lvl>
    <w:lvl w:ilvl="4">
      <w:start w:val="1"/>
      <w:numFmt w:val="lowerLetter"/>
      <w:lvlText w:val="%5."/>
      <w:lvlJc w:val="left"/>
      <w:pPr>
        <w:ind w:left="3917" w:hanging="360"/>
      </w:pPr>
    </w:lvl>
    <w:lvl w:ilvl="5">
      <w:start w:val="1"/>
      <w:numFmt w:val="lowerRoman"/>
      <w:lvlText w:val="%6."/>
      <w:lvlJc w:val="right"/>
      <w:pPr>
        <w:ind w:left="4637" w:hanging="180"/>
      </w:pPr>
    </w:lvl>
    <w:lvl w:ilvl="6">
      <w:start w:val="1"/>
      <w:numFmt w:val="decimal"/>
      <w:lvlText w:val="%7."/>
      <w:lvlJc w:val="left"/>
      <w:pPr>
        <w:ind w:left="5357" w:hanging="360"/>
      </w:pPr>
    </w:lvl>
    <w:lvl w:ilvl="7">
      <w:start w:val="1"/>
      <w:numFmt w:val="lowerLetter"/>
      <w:lvlText w:val="%8."/>
      <w:lvlJc w:val="left"/>
      <w:pPr>
        <w:ind w:left="6077" w:hanging="360"/>
      </w:pPr>
    </w:lvl>
    <w:lvl w:ilvl="8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00000007"/>
    <w:multiLevelType w:val="hybridMultilevel"/>
    <w:tmpl w:val="9DA67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9DE9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ru-RU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1"/>
    <w:link w:val="style4106"/>
    <w:qFormat/>
    <w:uiPriority w:val="99"/>
    <w:pPr>
      <w:spacing w:before="100" w:beforeAutospacing="true" w:after="100" w:afterAutospacing="true" w:lineRule="auto" w:line="240"/>
      <w:outlineLvl w:val="0"/>
    </w:pPr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style2">
    <w:name w:val="heading 2"/>
    <w:basedOn w:val="style0"/>
    <w:next w:val="style0"/>
    <w:link w:val="style4112"/>
    <w:qFormat/>
    <w:uiPriority w:val="99"/>
    <w:pPr>
      <w:keepNext/>
      <w:spacing w:after="0" w:lineRule="auto" w:line="240"/>
      <w:jc w:val="center"/>
      <w:outlineLvl w:val="1"/>
    </w:pPr>
    <w:rPr>
      <w:rFonts w:ascii="Times New Roman" w:cs="Times New Roman" w:eastAsia="Times New Roman" w:hAnsi="Times New Roman"/>
      <w:kern w:val="0"/>
      <w:sz w:val="28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link w:val="style4100"/>
    <w:qFormat/>
    <w:uiPriority w:val="34"/>
    <w:pPr>
      <w:ind w:left="720"/>
      <w:contextualSpacing/>
    </w:pPr>
    <w:rPr/>
  </w:style>
  <w:style w:type="character" w:customStyle="1" w:styleId="style4097">
    <w:name w:val="normaltextrun"/>
    <w:basedOn w:val="style65"/>
    <w:next w:val="style4097"/>
  </w:style>
  <w:style w:type="character" w:customStyle="1" w:styleId="style4098">
    <w:name w:val="eop"/>
    <w:basedOn w:val="style65"/>
    <w:next w:val="style4098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099">
    <w:name w:val="Unresolved Mention"/>
    <w:basedOn w:val="style65"/>
    <w:next w:val="style4099"/>
    <w:uiPriority w:val="99"/>
    <w:rPr>
      <w:color w:val="605e5c"/>
      <w:shd w:val="clear" w:color="auto" w:fill="e1dfdd"/>
    </w:rPr>
  </w:style>
  <w:style w:type="character" w:customStyle="1" w:styleId="style4100">
    <w:name w:val="Абзац списка Знак"/>
    <w:next w:val="style4100"/>
    <w:link w:val="style179"/>
    <w:uiPriority w:val="34"/>
  </w:style>
  <w:style w:type="paragraph" w:customStyle="1" w:styleId="style4101">
    <w:name w:val="paragraph"/>
    <w:basedOn w:val="style0"/>
    <w:next w:val="style4101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character" w:customStyle="1" w:styleId="style4102">
    <w:name w:val="short_text"/>
    <w:next w:val="style4102"/>
  </w:style>
  <w:style w:type="paragraph" w:styleId="style67">
    <w:name w:val="Body Text Indent"/>
    <w:basedOn w:val="style0"/>
    <w:next w:val="style67"/>
    <w:link w:val="style4103"/>
    <w:pPr>
      <w:spacing w:after="120" w:lineRule="auto" w:line="276"/>
      <w:ind w:left="283"/>
    </w:pPr>
    <w:rPr>
      <w:rFonts w:ascii="Calibri" w:cs="Calibri" w:eastAsia="Calibri" w:hAnsi="Calibri"/>
      <w:kern w:val="0"/>
    </w:rPr>
  </w:style>
  <w:style w:type="character" w:customStyle="1" w:styleId="style4103">
    <w:name w:val="Основной текст с отступом Знак"/>
    <w:basedOn w:val="style65"/>
    <w:next w:val="style4103"/>
    <w:link w:val="style67"/>
    <w:rPr>
      <w:rFonts w:ascii="Calibri" w:cs="Calibri" w:eastAsia="Calibri" w:hAnsi="Calibri"/>
      <w:kern w:val="0"/>
    </w:rPr>
  </w:style>
  <w:style w:type="paragraph" w:styleId="style94">
    <w:name w:val="Normal (Web)"/>
    <w:basedOn w:val="style0"/>
    <w:next w:val="style94"/>
    <w:link w:val="style4104"/>
    <w:qFormat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character" w:customStyle="1" w:styleId="style4104">
    <w:name w:val="Обычный (Интернет) Знак"/>
    <w:next w:val="style4104"/>
    <w:link w:val="style94"/>
    <w:uiPriority w:val="99"/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character" w:customStyle="1" w:styleId="style4105">
    <w:name w:val="Font Style53"/>
    <w:next w:val="style4105"/>
    <w:rPr>
      <w:rFonts w:ascii="Times New Roman" w:cs="Times New Roman" w:hAnsi="Times New Roman" w:hint="default"/>
      <w:b/>
      <w:bCs/>
      <w:sz w:val="22"/>
      <w:szCs w:val="22"/>
    </w:r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  <w:style w:type="character" w:customStyle="1" w:styleId="style4106">
    <w:name w:val="Заголовок 1 Знак"/>
    <w:basedOn w:val="style65"/>
    <w:next w:val="style4106"/>
    <w:link w:val="style1"/>
    <w:uiPriority w:val="99"/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7"/>
    <w:uiPriority w:val="99"/>
    <w:pPr>
      <w:spacing w:lineRule="auto" w:line="240"/>
    </w:pPr>
    <w:rPr>
      <w:sz w:val="20"/>
      <w:szCs w:val="20"/>
    </w:rPr>
  </w:style>
  <w:style w:type="character" w:customStyle="1" w:styleId="style4107">
    <w:name w:val="Текст примечания Знак"/>
    <w:basedOn w:val="style65"/>
    <w:next w:val="style4107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108"/>
    <w:uiPriority w:val="99"/>
    <w:pPr/>
    <w:rPr>
      <w:b/>
      <w:bCs/>
    </w:rPr>
  </w:style>
  <w:style w:type="character" w:customStyle="1" w:styleId="style4108">
    <w:name w:val="Тема примечания Знак"/>
    <w:basedOn w:val="style4107"/>
    <w:next w:val="style4108"/>
    <w:link w:val="style106"/>
    <w:uiPriority w:val="99"/>
    <w:rPr>
      <w:b/>
      <w:bCs/>
      <w:sz w:val="20"/>
      <w:szCs w:val="20"/>
    </w:rPr>
  </w:style>
  <w:style w:type="paragraph" w:styleId="style178">
    <w:name w:val="Revision"/>
    <w:next w:val="style178"/>
    <w:uiPriority w:val="99"/>
    <w:pPr>
      <w:spacing w:after="0" w:lineRule="auto" w:line="240"/>
    </w:pPr>
    <w:rPr/>
  </w:style>
  <w:style w:type="paragraph" w:styleId="style157">
    <w:name w:val="No Spacing"/>
    <w:next w:val="style157"/>
    <w:link w:val="style4109"/>
    <w:qFormat/>
    <w:uiPriority w:val="99"/>
    <w:pPr>
      <w:spacing w:after="0" w:lineRule="auto" w:line="240"/>
    </w:pPr>
    <w:rPr>
      <w:rFonts w:ascii="Calibri" w:cs="Times New Roman" w:eastAsia="Calibri" w:hAnsi="Calibri"/>
      <w:kern w:val="0"/>
      <w:lang w:val="en-US"/>
    </w:rPr>
  </w:style>
  <w:style w:type="character" w:customStyle="1" w:styleId="style4109">
    <w:name w:val="Без интервала Знак"/>
    <w:next w:val="style4109"/>
    <w:link w:val="style157"/>
    <w:uiPriority w:val="99"/>
    <w:rPr>
      <w:rFonts w:ascii="Calibri" w:cs="Times New Roman" w:eastAsia="Calibri" w:hAnsi="Calibri"/>
      <w:kern w:val="0"/>
      <w:lang w:val="en-US"/>
    </w:rPr>
  </w:style>
  <w:style w:type="paragraph" w:styleId="style66">
    <w:name w:val="Body Text"/>
    <w:basedOn w:val="style0"/>
    <w:next w:val="style66"/>
    <w:link w:val="style4110"/>
    <w:pPr>
      <w:spacing w:after="120"/>
    </w:pPr>
    <w:rPr/>
  </w:style>
  <w:style w:type="character" w:customStyle="1" w:styleId="style4110">
    <w:name w:val="Основной текст Знак"/>
    <w:basedOn w:val="style65"/>
    <w:next w:val="style4110"/>
    <w:link w:val="style66"/>
  </w:style>
  <w:style w:type="paragraph" w:styleId="style80">
    <w:name w:val="Body Text 2"/>
    <w:basedOn w:val="style0"/>
    <w:next w:val="style80"/>
    <w:link w:val="style4111"/>
    <w:pPr>
      <w:spacing w:after="120" w:lineRule="auto" w:line="480"/>
    </w:pPr>
    <w:rPr/>
  </w:style>
  <w:style w:type="character" w:customStyle="1" w:styleId="style4111">
    <w:name w:val="Основной текст 2 Знак"/>
    <w:basedOn w:val="style65"/>
    <w:next w:val="style4111"/>
    <w:link w:val="style80"/>
  </w:style>
  <w:style w:type="character" w:customStyle="1" w:styleId="style4112">
    <w:name w:val="Заголовок 2 Знак"/>
    <w:basedOn w:val="style65"/>
    <w:next w:val="style4112"/>
    <w:link w:val="style2"/>
    <w:uiPriority w:val="99"/>
    <w:rPr>
      <w:rFonts w:ascii="Times New Roman" w:cs="Times New Roman" w:eastAsia="Times New Roman" w:hAnsi="Times New Roman"/>
      <w:kern w:val="0"/>
      <w:sz w:val="28"/>
      <w:szCs w:val="20"/>
    </w:rPr>
  </w:style>
  <w:style w:type="paragraph" w:styleId="style153">
    <w:name w:val="Balloon Text"/>
    <w:basedOn w:val="style0"/>
    <w:next w:val="style153"/>
    <w:link w:val="style4113"/>
    <w:uiPriority w:val="99"/>
    <w:pPr>
      <w:widowControl w:val="false"/>
      <w:autoSpaceDE w:val="false"/>
      <w:autoSpaceDN w:val="false"/>
      <w:adjustRightInd w:val="false"/>
      <w:spacing w:after="0" w:lineRule="auto" w:line="240"/>
      <w:jc w:val="both"/>
    </w:pPr>
    <w:rPr>
      <w:rFonts w:ascii="Tahoma" w:cs="Times New Roman" w:eastAsia="Times New Roman" w:hAnsi="Tahoma"/>
      <w:kern w:val="0"/>
      <w:sz w:val="16"/>
      <w:szCs w:val="16"/>
      <w:lang w:eastAsia="ru-RU"/>
    </w:rPr>
  </w:style>
  <w:style w:type="character" w:customStyle="1" w:styleId="style4113">
    <w:name w:val="Текст выноски Знак"/>
    <w:basedOn w:val="style65"/>
    <w:next w:val="style4113"/>
    <w:link w:val="style153"/>
    <w:uiPriority w:val="99"/>
    <w:rPr>
      <w:rFonts w:ascii="Tahoma" w:cs="Times New Roman" w:eastAsia="Times New Roman" w:hAnsi="Tahoma"/>
      <w:kern w:val="0"/>
      <w:sz w:val="16"/>
      <w:szCs w:val="16"/>
      <w:lang w:eastAsia="ru-RU"/>
    </w:rPr>
  </w:style>
  <w:style w:type="paragraph" w:styleId="style31">
    <w:name w:val="header"/>
    <w:basedOn w:val="style0"/>
    <w:next w:val="style31"/>
    <w:link w:val="style4114"/>
    <w:pPr>
      <w:widowControl w:val="false"/>
      <w:tabs>
        <w:tab w:val="center" w:leader="none" w:pos="4677"/>
        <w:tab w:val="right" w:leader="none" w:pos="9355"/>
      </w:tabs>
      <w:autoSpaceDE w:val="false"/>
      <w:autoSpaceDN w:val="false"/>
      <w:adjustRightInd w:val="false"/>
      <w:spacing w:after="0" w:lineRule="auto" w:line="240"/>
      <w:jc w:val="both"/>
    </w:pPr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character" w:customStyle="1" w:styleId="style4114">
    <w:name w:val="Верхний колонтитул Знак"/>
    <w:basedOn w:val="style65"/>
    <w:next w:val="style4114"/>
    <w:link w:val="style31"/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paragraph" w:styleId="style32">
    <w:name w:val="footer"/>
    <w:basedOn w:val="style0"/>
    <w:next w:val="style32"/>
    <w:link w:val="style4115"/>
    <w:uiPriority w:val="99"/>
    <w:pPr>
      <w:widowControl w:val="false"/>
      <w:tabs>
        <w:tab w:val="center" w:leader="none" w:pos="4677"/>
        <w:tab w:val="right" w:leader="none" w:pos="9355"/>
      </w:tabs>
      <w:autoSpaceDE w:val="false"/>
      <w:autoSpaceDN w:val="false"/>
      <w:adjustRightInd w:val="false"/>
      <w:spacing w:after="0" w:lineRule="auto" w:line="240"/>
      <w:jc w:val="both"/>
    </w:pPr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character" w:customStyle="1" w:styleId="style4115">
    <w:name w:val="Нижний колонтитул Знак"/>
    <w:basedOn w:val="style65"/>
    <w:next w:val="style4115"/>
    <w:link w:val="style32"/>
    <w:uiPriority w:val="99"/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paragraph" w:customStyle="1" w:styleId="style4116">
    <w:name w:val="Основной"/>
    <w:next w:val="style4116"/>
    <w:qFormat/>
    <w:pPr>
      <w:autoSpaceDE w:val="false"/>
      <w:autoSpaceDN w:val="false"/>
      <w:spacing w:after="0" w:lineRule="auto" w:line="240"/>
    </w:pPr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paragraph" w:customStyle="1" w:styleId="style4117">
    <w:name w:val="FR1"/>
    <w:next w:val="style4117"/>
    <w:pPr>
      <w:widowControl w:val="false"/>
      <w:autoSpaceDE w:val="false"/>
      <w:autoSpaceDN w:val="false"/>
      <w:adjustRightInd w:val="false"/>
      <w:spacing w:after="0" w:lineRule="auto" w:line="480"/>
      <w:ind w:left="40" w:firstLine="560"/>
    </w:pPr>
    <w:rPr>
      <w:rFonts w:ascii="Arial" w:cs="Arial" w:eastAsia="Times New Roman" w:hAnsi="Arial"/>
      <w:kern w:val="0"/>
      <w:sz w:val="16"/>
      <w:szCs w:val="16"/>
      <w:lang w:eastAsia="ru-RU"/>
    </w:rPr>
  </w:style>
  <w:style w:type="character" w:customStyle="1" w:styleId="style4118">
    <w:name w:val="Основной текст с отступом Знак1"/>
    <w:basedOn w:val="style65"/>
    <w:next w:val="style4118"/>
    <w:uiPriority w:val="99"/>
    <w:rPr>
      <w:rFonts w:ascii="Times New Roman" w:eastAsia="Times New Roman" w:hAnsi="Times New Roman"/>
      <w:sz w:val="24"/>
      <w:szCs w:val="24"/>
    </w:rPr>
  </w:style>
  <w:style w:type="paragraph" w:styleId="style90">
    <w:name w:val="Plain Text"/>
    <w:basedOn w:val="style0"/>
    <w:next w:val="style90"/>
    <w:link w:val="style4119"/>
    <w:pPr>
      <w:autoSpaceDE w:val="false"/>
      <w:autoSpaceDN w:val="false"/>
      <w:spacing w:after="0" w:lineRule="auto" w:line="240"/>
    </w:pPr>
    <w:rPr>
      <w:rFonts w:ascii="Courier New" w:cs="Times New Roman" w:eastAsia="Times New Roman" w:hAnsi="Courier New"/>
      <w:kern w:val="0"/>
      <w:sz w:val="20"/>
      <w:szCs w:val="20"/>
    </w:rPr>
  </w:style>
  <w:style w:type="character" w:customStyle="1" w:styleId="style4119">
    <w:name w:val="Текст Знак"/>
    <w:basedOn w:val="style65"/>
    <w:next w:val="style4119"/>
    <w:link w:val="style90"/>
    <w:rPr>
      <w:rFonts w:ascii="Courier New" w:cs="Times New Roman" w:eastAsia="Times New Roman" w:hAnsi="Courier New"/>
      <w:kern w:val="0"/>
      <w:sz w:val="20"/>
      <w:szCs w:val="20"/>
    </w:rPr>
  </w:style>
  <w:style w:type="character" w:styleId="style41">
    <w:name w:val="page number"/>
    <w:basedOn w:val="style65"/>
    <w:next w:val="style41"/>
    <w:uiPriority w:val="99"/>
  </w:style>
  <w:style w:type="paragraph" w:customStyle="1" w:styleId="style4120">
    <w:name w:val="Без интервала1"/>
    <w:next w:val="style4120"/>
    <w:qFormat/>
    <w:uiPriority w:val="1"/>
    <w:pPr>
      <w:spacing w:after="0" w:lineRule="auto" w:line="240"/>
    </w:pPr>
    <w:rPr>
      <w:rFonts w:ascii="Times New Roman" w:cs="Times New Roman" w:eastAsia="Times New Roman" w:hAnsi="Times New Roman"/>
      <w:kern w:val="0"/>
      <w:sz w:val="28"/>
      <w:szCs w:val="28"/>
      <w:lang w:eastAsia="ru-RU"/>
    </w:rPr>
  </w:style>
  <w:style w:type="paragraph" w:styleId="style82">
    <w:name w:val="Body Text Indent 2"/>
    <w:basedOn w:val="style0"/>
    <w:next w:val="style82"/>
    <w:link w:val="style4121"/>
    <w:pPr>
      <w:spacing w:after="120" w:lineRule="auto" w:line="480"/>
      <w:ind w:left="283"/>
    </w:pPr>
    <w:rPr>
      <w:rFonts w:ascii="Times New Roman" w:cs="Times New Roman" w:eastAsia="Times New Roman" w:hAnsi="Times New Roman"/>
      <w:kern w:val="0"/>
      <w:sz w:val="24"/>
      <w:szCs w:val="20"/>
    </w:rPr>
  </w:style>
  <w:style w:type="character" w:customStyle="1" w:styleId="style4121">
    <w:name w:val="Основной текст с отступом 2 Знак"/>
    <w:basedOn w:val="style65"/>
    <w:next w:val="style4121"/>
    <w:link w:val="style82"/>
    <w:rPr>
      <w:rFonts w:ascii="Times New Roman" w:cs="Times New Roman" w:eastAsia="Times New Roman" w:hAnsi="Times New Roman"/>
      <w:kern w:val="0"/>
      <w:sz w:val="24"/>
      <w:szCs w:val="20"/>
    </w:rPr>
  </w:style>
  <w:style w:type="paragraph" w:customStyle="1" w:styleId="style4122">
    <w:name w:val="msonormalcxspmiddle"/>
    <w:basedOn w:val="style0"/>
    <w:next w:val="style4122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paragraph" w:customStyle="1" w:styleId="style4123">
    <w:name w:val="Style9"/>
    <w:basedOn w:val="style0"/>
    <w:next w:val="style4123"/>
    <w:pPr>
      <w:widowControl w:val="false"/>
      <w:autoSpaceDE w:val="false"/>
      <w:autoSpaceDN w:val="false"/>
      <w:adjustRightInd w:val="false"/>
      <w:spacing w:after="0" w:lineRule="auto" w:line="240"/>
    </w:pPr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paragraph" w:customStyle="1" w:styleId="style4124">
    <w:name w:val="1"/>
    <w:basedOn w:val="style0"/>
    <w:next w:val="style94"/>
    <w:uiPriority w:val="99"/>
    <w:pPr>
      <w:spacing w:before="100" w:beforeAutospacing="true" w:after="100" w:afterAutospacing="true" w:lineRule="auto" w:line="240"/>
      <w:ind w:firstLine="225"/>
    </w:pPr>
    <w:rPr>
      <w:rFonts w:ascii="Times New Roman" w:cs="Times New Roman" w:eastAsia="Times New Roman" w:hAnsi="Times New Roman"/>
      <w:kern w:val="0"/>
      <w:sz w:val="20"/>
      <w:szCs w:val="20"/>
      <w:lang w:eastAsia="ru-RU"/>
    </w:rPr>
  </w:style>
  <w:style w:type="paragraph" w:customStyle="1" w:styleId="style4125">
    <w:name w:val="Основной текст 22"/>
    <w:basedOn w:val="style0"/>
    <w:next w:val="style4125"/>
    <w:pPr>
      <w:autoSpaceDE w:val="false"/>
      <w:autoSpaceDN w:val="false"/>
      <w:spacing w:after="0" w:lineRule="auto" w:line="360"/>
      <w:jc w:val="both"/>
    </w:pPr>
    <w:rPr>
      <w:rFonts w:ascii="Times New Roman" w:cs="Times New Roman" w:eastAsia="Times New Roman" w:hAnsi="Times New Roman"/>
      <w:kern w:val="0"/>
      <w:sz w:val="24"/>
      <w:szCs w:val="20"/>
      <w:lang w:eastAsia="ru-RU"/>
    </w:rPr>
  </w:style>
  <w:style w:type="character" w:customStyle="1" w:styleId="style4126">
    <w:name w:val="s0"/>
    <w:next w:val="style4126"/>
    <w:rPr>
      <w:rFonts w:ascii="Times New Roman" w:cs="Times New Roman" w:hAnsi="Times New Roman" w:hint="default"/>
      <w:b w:val="false"/>
      <w:bCs w:val="false"/>
      <w:i w:val="false"/>
      <w:iCs w:val="false"/>
      <w:color w:val="000000"/>
      <w:sz w:val="24"/>
      <w:szCs w:val="24"/>
      <w:u w:val="none"/>
      <w:effect w:val="none"/>
    </w:rPr>
  </w:style>
  <w:style w:type="paragraph" w:styleId="style81">
    <w:name w:val="Body Text 3"/>
    <w:basedOn w:val="style0"/>
    <w:next w:val="style81"/>
    <w:link w:val="style4127"/>
    <w:pPr>
      <w:spacing w:after="120" w:lineRule="auto" w:line="240"/>
    </w:pPr>
    <w:rPr>
      <w:rFonts w:ascii="Times New Roman" w:cs="Times New Roman" w:eastAsia="Times New Roman" w:hAnsi="Times New Roman"/>
      <w:kern w:val="0"/>
      <w:sz w:val="16"/>
      <w:szCs w:val="16"/>
    </w:rPr>
  </w:style>
  <w:style w:type="character" w:customStyle="1" w:styleId="style4127">
    <w:name w:val="Основной текст 3 Знак"/>
    <w:basedOn w:val="style65"/>
    <w:next w:val="style4127"/>
    <w:link w:val="style81"/>
    <w:rPr>
      <w:rFonts w:ascii="Times New Roman" w:cs="Times New Roman" w:eastAsia="Times New Roman" w:hAnsi="Times New Roman"/>
      <w:kern w:val="0"/>
      <w:sz w:val="16"/>
      <w:szCs w:val="16"/>
    </w:rPr>
  </w:style>
  <w:style w:type="paragraph" w:customStyle="1" w:styleId="style4128">
    <w:name w:val="Style7"/>
    <w:basedOn w:val="style0"/>
    <w:next w:val="style4128"/>
    <w:pPr>
      <w:widowControl w:val="false"/>
      <w:autoSpaceDE w:val="false"/>
      <w:autoSpaceDN w:val="false"/>
      <w:adjustRightInd w:val="false"/>
      <w:spacing w:after="0" w:lineRule="exact" w:line="207"/>
      <w:ind w:firstLine="278"/>
      <w:jc w:val="both"/>
    </w:pPr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character" w:customStyle="1" w:styleId="style4129">
    <w:name w:val="Font Style28"/>
    <w:next w:val="style4129"/>
    <w:uiPriority w:val="99"/>
    <w:rPr>
      <w:rFonts w:ascii="Times New Roman" w:cs="Times New Roman" w:hAnsi="Times New Roman" w:hint="default"/>
      <w:sz w:val="18"/>
      <w:szCs w:val="18"/>
    </w:rPr>
  </w:style>
  <w:style w:type="character" w:customStyle="1" w:styleId="style4130">
    <w:name w:val="Font Style52"/>
    <w:next w:val="style4130"/>
    <w:rPr>
      <w:rFonts w:ascii="Times New Roman" w:cs="Times New Roman" w:hAnsi="Times New Roman" w:hint="default"/>
      <w:sz w:val="22"/>
      <w:szCs w:val="22"/>
    </w:rPr>
  </w:style>
  <w:style w:type="paragraph" w:customStyle="1" w:styleId="style4131">
    <w:name w:val="Table Paragraph"/>
    <w:basedOn w:val="style0"/>
    <w:next w:val="style4131"/>
    <w:qFormat/>
    <w:uiPriority w:val="1"/>
    <w:pPr>
      <w:widowControl w:val="false"/>
      <w:autoSpaceDE w:val="false"/>
      <w:autoSpaceDN w:val="false"/>
      <w:spacing w:after="0" w:lineRule="auto" w:line="240"/>
    </w:pPr>
    <w:rPr>
      <w:rFonts w:ascii="Times New Roman" w:cs="Times New Roman" w:eastAsia="Times New Roman" w:hAnsi="Times New Roman"/>
      <w:kern w:val="0"/>
    </w:rPr>
  </w:style>
  <w:style w:type="character" w:customStyle="1" w:styleId="style4132">
    <w:name w:val="ezkurwreuab5ozgtqnkl"/>
    <w:basedOn w:val="style65"/>
    <w:next w:val="style4132"/>
  </w:style>
  <w:style w:type="character" w:customStyle="1" w:styleId="style4133">
    <w:name w:val="Неразрешенное упоминание1"/>
    <w:basedOn w:val="style65"/>
    <w:next w:val="style4133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3ECACDA9-E351-44D4-B080-E7F459C7E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413AA-9355-496A-AB16-2C7DAE92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C6F607-887A-4045-B646-2B5CEE99DB5A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Words>6158</Words>
  <Pages>46</Pages>
  <Characters>42104</Characters>
  <Application>WPS Office</Application>
  <DocSecurity>0</DocSecurity>
  <Paragraphs>1891</Paragraphs>
  <ScaleCrop>false</ScaleCrop>
  <LinksUpToDate>false</LinksUpToDate>
  <CharactersWithSpaces>47434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2024-07-03T21:01:00Z</dcterms:created>
  <dc:creator>Дюсенбина Инна</dc:creator>
  <lastModifiedBy>2410CRP4CG</lastModifiedBy>
  <dcterms:modified xsi:type="dcterms:W3CDTF">2025-09-26T18:32:40Z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ICV">
    <vt:lpwstr>7d95026a3ede48cb9fdeb3d769301f98</vt:lpwstr>
  </property>
</Properties>
</file>